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32E" w:rsidRDefault="00B9432E" w:rsidP="00B9432E">
      <w:pPr>
        <w:jc w:val="both"/>
      </w:pPr>
      <w:r>
        <w:t xml:space="preserve">Пусть имеется трехмерная система координат </w:t>
      </w:r>
      <w:r w:rsidRPr="00E3484B">
        <w:rPr>
          <w:i/>
          <w:lang w:val="en-US"/>
        </w:rPr>
        <w:t>OXYZ</w:t>
      </w:r>
      <w:r>
        <w:rPr>
          <w:i/>
        </w:rPr>
        <w:t xml:space="preserve"> </w:t>
      </w:r>
      <w:r>
        <w:t xml:space="preserve">(см. рис.3.8). Каждый из космических объектов в процессе наблюдения совершает поворот вокруг своего центра масс, расположенного в начале системы координат </w:t>
      </w:r>
      <w:r w:rsidRPr="00E3484B">
        <w:rPr>
          <w:i/>
          <w:lang w:val="en-US"/>
        </w:rPr>
        <w:t>OXYZ</w:t>
      </w:r>
      <w:r>
        <w:t>, относительно своего начального положения. Поворот космического объекта характеризуется вектором</w:t>
      </w:r>
      <w:r w:rsidRPr="00E3484B">
        <w:t xml:space="preserve"> </w:t>
      </w:r>
      <w:r w:rsidRPr="00E3484B">
        <w:rPr>
          <w:i/>
        </w:rPr>
        <w:t>(α</w:t>
      </w:r>
      <w:r>
        <w:rPr>
          <w:i/>
        </w:rPr>
        <w:t>(</w:t>
      </w:r>
      <w:r>
        <w:rPr>
          <w:i/>
          <w:lang w:val="en-US"/>
        </w:rPr>
        <w:t>z</w:t>
      </w:r>
      <w:r w:rsidRPr="00235536">
        <w:rPr>
          <w:i/>
        </w:rPr>
        <w:t>)</w:t>
      </w:r>
      <w:r w:rsidRPr="00E3484B">
        <w:rPr>
          <w:i/>
        </w:rPr>
        <w:t>, β</w:t>
      </w:r>
      <w:r w:rsidRPr="00235536">
        <w:rPr>
          <w:i/>
        </w:rPr>
        <w:t>(</w:t>
      </w:r>
      <w:r>
        <w:rPr>
          <w:i/>
          <w:lang w:val="en-US"/>
        </w:rPr>
        <w:t>x</w:t>
      </w:r>
      <w:r w:rsidRPr="00235536">
        <w:rPr>
          <w:i/>
        </w:rPr>
        <w:t>)</w:t>
      </w:r>
      <w:r w:rsidRPr="00E3484B">
        <w:rPr>
          <w:i/>
        </w:rPr>
        <w:t>, γ</w:t>
      </w:r>
      <w:r w:rsidRPr="00235536">
        <w:rPr>
          <w:i/>
        </w:rPr>
        <w:t>(</w:t>
      </w:r>
      <w:r>
        <w:rPr>
          <w:i/>
          <w:lang w:val="en-US"/>
        </w:rPr>
        <w:t>y</w:t>
      </w:r>
      <w:r w:rsidRPr="00235536">
        <w:rPr>
          <w:i/>
        </w:rPr>
        <w:t>)</w:t>
      </w:r>
      <w:r w:rsidRPr="00E3484B">
        <w:rPr>
          <w:i/>
        </w:rPr>
        <w:t>)</w:t>
      </w:r>
      <w:r>
        <w:t>, элементы которого представляют собой углы Эйлера.</w:t>
      </w:r>
    </w:p>
    <w:p w:rsidR="00B9432E" w:rsidRDefault="00B9432E" w:rsidP="00B9432E">
      <w:pPr>
        <w:jc w:val="center"/>
      </w:pPr>
      <w:r>
        <w:rPr>
          <w:noProof/>
        </w:rPr>
        <w:drawing>
          <wp:inline distT="0" distB="0" distL="0" distR="0" wp14:anchorId="5FFDCDE1" wp14:editId="26D01F1C">
            <wp:extent cx="2962275" cy="3105149"/>
            <wp:effectExtent l="0" t="0" r="0" b="635"/>
            <wp:docPr id="49" name="Рисунок 49" descr="D:\Aspirans\ВКР\Глава 3\Рисунки\Углы Эйл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pirans\ВКР\Глава 3\Рисунки\Углы Эйлер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8" t="19160" r="19820" b="43878"/>
                    <a:stretch/>
                  </pic:blipFill>
                  <pic:spPr bwMode="auto">
                    <a:xfrm>
                      <a:off x="0" y="0"/>
                      <a:ext cx="2962570" cy="310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32E" w:rsidRPr="0027537D" w:rsidRDefault="00B9432E" w:rsidP="00B9432E">
      <w:pPr>
        <w:jc w:val="center"/>
      </w:pPr>
      <w:r>
        <w:t>Рис.3.</w:t>
      </w:r>
      <w:r>
        <w:rPr>
          <w:lang w:val="en-US"/>
        </w:rPr>
        <w:t>8</w:t>
      </w:r>
      <w:bookmarkStart w:id="0" w:name="_GoBack"/>
      <w:bookmarkEnd w:id="0"/>
      <w:r>
        <w:t xml:space="preserve"> – используемая система координат </w:t>
      </w:r>
      <w:r w:rsidRPr="007F334E">
        <w:rPr>
          <w:i/>
          <w:lang w:val="en-US"/>
        </w:rPr>
        <w:t>OXYZ</w:t>
      </w:r>
    </w:p>
    <w:p w:rsidR="00B9432E" w:rsidRDefault="00B9432E" w:rsidP="00B9432E">
      <w:r w:rsidRPr="0027537D">
        <w:tab/>
      </w:r>
      <w:r>
        <w:t>Определим начальное положение объектов, их параметры и ракурсы.</w:t>
      </w:r>
    </w:p>
    <w:p w:rsidR="00B9432E" w:rsidRPr="004B3DC1" w:rsidRDefault="00B9432E" w:rsidP="00B9432E">
      <w:pPr>
        <w:pStyle w:val="2"/>
      </w:pPr>
      <w:r>
        <w:tab/>
      </w:r>
      <w:bookmarkStart w:id="1" w:name="_Toc516097192"/>
      <w:bookmarkStart w:id="2" w:name="_Toc516146551"/>
      <w:r>
        <w:t>3.3.3.1. Описание объектов</w:t>
      </w:r>
      <w:bookmarkEnd w:id="1"/>
      <w:bookmarkEnd w:id="2"/>
    </w:p>
    <w:p w:rsidR="00B9432E" w:rsidRDefault="00B9432E" w:rsidP="00B9432E">
      <w:pPr>
        <w:jc w:val="both"/>
      </w:pPr>
      <w:r>
        <w:tab/>
        <w:t xml:space="preserve">Объект класса </w:t>
      </w:r>
      <w:r w:rsidRPr="00D42975">
        <w:rPr>
          <w:i/>
        </w:rPr>
        <w:t>А</w:t>
      </w:r>
      <w:r w:rsidRPr="00D42975">
        <w:rPr>
          <w:i/>
          <w:vertAlign w:val="subscript"/>
        </w:rPr>
        <w:t>1</w:t>
      </w:r>
      <w:r>
        <w:t xml:space="preserve"> представляет собой цилиндр с радиусом основания </w:t>
      </w:r>
      <w:r>
        <w:br/>
        <w:t>5 см и высотой 30 см.</w:t>
      </w:r>
    </w:p>
    <w:p w:rsidR="00B9432E" w:rsidRDefault="00B9432E" w:rsidP="00B9432E">
      <w:pPr>
        <w:ind w:firstLine="708"/>
        <w:jc w:val="both"/>
      </w:pPr>
      <w:r>
        <w:t xml:space="preserve">Объект класса </w:t>
      </w:r>
      <w:r w:rsidRPr="00D42975">
        <w:rPr>
          <w:i/>
        </w:rPr>
        <w:t>А</w:t>
      </w:r>
      <w:r w:rsidRPr="00D42975">
        <w:rPr>
          <w:i/>
          <w:vertAlign w:val="subscript"/>
        </w:rPr>
        <w:t>2</w:t>
      </w:r>
      <w:r>
        <w:t xml:space="preserve"> представляет собой конус с радиусом основания 5 см и высотой 30 см.</w:t>
      </w:r>
    </w:p>
    <w:p w:rsidR="00B9432E" w:rsidRDefault="00B9432E" w:rsidP="00B9432E">
      <w:pPr>
        <w:ind w:firstLine="708"/>
        <w:jc w:val="both"/>
      </w:pPr>
      <w:r>
        <w:t xml:space="preserve">Объект класса </w:t>
      </w:r>
      <w:r w:rsidRPr="00640701">
        <w:rPr>
          <w:i/>
          <w:lang w:val="en-US"/>
        </w:rPr>
        <w:t>A</w:t>
      </w:r>
      <w:r w:rsidRPr="00640701">
        <w:rPr>
          <w:i/>
          <w:vertAlign w:val="subscript"/>
        </w:rPr>
        <w:t>3</w:t>
      </w:r>
      <w:r w:rsidRPr="00640701">
        <w:t xml:space="preserve"> </w:t>
      </w:r>
      <w:r>
        <w:t>представляет собой модель КА «</w:t>
      </w:r>
      <w:r w:rsidRPr="00640701">
        <w:rPr>
          <w:i/>
          <w:lang w:val="en-US"/>
        </w:rPr>
        <w:t>Dove</w:t>
      </w:r>
      <w:r>
        <w:t>»</w:t>
      </w:r>
      <w:r w:rsidRPr="00640701">
        <w:t xml:space="preserve">. </w:t>
      </w:r>
      <w:r>
        <w:t xml:space="preserve">Форма объекта класса </w:t>
      </w:r>
      <w:r w:rsidRPr="00640701">
        <w:rPr>
          <w:i/>
          <w:lang w:val="en-US"/>
        </w:rPr>
        <w:t>A</w:t>
      </w:r>
      <w:r w:rsidRPr="00640701">
        <w:rPr>
          <w:i/>
          <w:vertAlign w:val="subscript"/>
        </w:rPr>
        <w:t>3</w:t>
      </w:r>
      <w:r>
        <w:t xml:space="preserve"> представляет собой прямоугольный параллелепипед с размерами 10 см </w:t>
      </w:r>
      <w:r w:rsidRPr="00C74BB2">
        <w:t>×</w:t>
      </w:r>
      <w:r>
        <w:t xml:space="preserve"> 10 см </w:t>
      </w:r>
      <w:r w:rsidRPr="00C74BB2">
        <w:t>×</w:t>
      </w:r>
      <w:r>
        <w:t xml:space="preserve"> 30 см, на одной из сторон которого располагаются прямоугольные солнечные панели общей размерностью 40 см </w:t>
      </w:r>
      <w:r w:rsidRPr="00C74BB2">
        <w:t>×</w:t>
      </w:r>
      <w:r>
        <w:t xml:space="preserve"> 30 см. На другой стороне объекта класса </w:t>
      </w:r>
      <w:r w:rsidRPr="00640701">
        <w:rPr>
          <w:i/>
          <w:lang w:val="en-US"/>
        </w:rPr>
        <w:t>A</w:t>
      </w:r>
      <w:r w:rsidRPr="00640701">
        <w:rPr>
          <w:i/>
          <w:vertAlign w:val="subscript"/>
        </w:rPr>
        <w:t>3</w:t>
      </w:r>
      <w:r>
        <w:t xml:space="preserve"> располагается люк с оптическими приборами и небольшой антенной до 5 см.</w:t>
      </w:r>
    </w:p>
    <w:p w:rsidR="00B9432E" w:rsidRPr="00235536" w:rsidRDefault="00B9432E" w:rsidP="00B9432E">
      <w:pPr>
        <w:ind w:firstLine="708"/>
        <w:jc w:val="both"/>
      </w:pPr>
      <w:r>
        <w:t xml:space="preserve">Объект класса </w:t>
      </w:r>
      <w:r w:rsidRPr="00640701">
        <w:rPr>
          <w:i/>
          <w:lang w:val="en-US"/>
        </w:rPr>
        <w:t>A</w:t>
      </w:r>
      <w:r>
        <w:rPr>
          <w:i/>
          <w:vertAlign w:val="subscript"/>
        </w:rPr>
        <w:t>4</w:t>
      </w:r>
      <w:r w:rsidRPr="00640701">
        <w:t xml:space="preserve"> </w:t>
      </w:r>
      <w:r>
        <w:t xml:space="preserve">представляет собой модель КА </w:t>
      </w:r>
      <w:r w:rsidRPr="00E55674">
        <w:rPr>
          <w:i/>
          <w:lang w:val="en-US"/>
        </w:rPr>
        <w:t>ISARA</w:t>
      </w:r>
      <w:r w:rsidRPr="00640701">
        <w:t xml:space="preserve">. </w:t>
      </w:r>
      <w:r>
        <w:t xml:space="preserve">Форма объекта класса </w:t>
      </w:r>
      <w:r w:rsidRPr="00640701">
        <w:rPr>
          <w:i/>
          <w:lang w:val="en-US"/>
        </w:rPr>
        <w:t>A</w:t>
      </w:r>
      <w:r w:rsidRPr="00E55674">
        <w:rPr>
          <w:i/>
          <w:vertAlign w:val="subscript"/>
        </w:rPr>
        <w:t>4</w:t>
      </w:r>
      <w:r>
        <w:t xml:space="preserve"> представляет собой прямоугольный параллелепипед с размерами </w:t>
      </w:r>
      <w:r>
        <w:br/>
        <w:t xml:space="preserve">10 см </w:t>
      </w:r>
      <w:r w:rsidRPr="00C74BB2">
        <w:t>×</w:t>
      </w:r>
      <w:r>
        <w:t xml:space="preserve"> 10 см </w:t>
      </w:r>
      <w:r w:rsidRPr="00C74BB2">
        <w:t>×</w:t>
      </w:r>
      <w:r>
        <w:t xml:space="preserve"> 30 см. На одной из грани крепится рефлекторная антенна с размерами 30 см </w:t>
      </w:r>
      <w:r w:rsidRPr="00C74BB2">
        <w:t>×</w:t>
      </w:r>
      <w:r>
        <w:t xml:space="preserve"> 30 см. На нижней грани КА имеется антенная решетка.</w:t>
      </w:r>
    </w:p>
    <w:p w:rsidR="00B9432E" w:rsidRPr="00045072" w:rsidRDefault="00B9432E" w:rsidP="00B9432E">
      <w:pPr>
        <w:ind w:firstLine="708"/>
        <w:jc w:val="both"/>
      </w:pPr>
      <w:r>
        <w:t xml:space="preserve">Объект класса </w:t>
      </w:r>
      <w:r w:rsidRPr="00640701">
        <w:rPr>
          <w:i/>
          <w:lang w:val="en-US"/>
        </w:rPr>
        <w:t>A</w:t>
      </w:r>
      <w:r w:rsidRPr="00045072">
        <w:rPr>
          <w:i/>
          <w:vertAlign w:val="subscript"/>
        </w:rPr>
        <w:t>5</w:t>
      </w:r>
      <w:r w:rsidRPr="00640701">
        <w:t xml:space="preserve"> </w:t>
      </w:r>
      <w:r>
        <w:t xml:space="preserve">представляет собой модель КА </w:t>
      </w:r>
      <w:r>
        <w:rPr>
          <w:i/>
        </w:rPr>
        <w:t>«</w:t>
      </w:r>
      <w:r>
        <w:rPr>
          <w:i/>
          <w:lang w:val="en-US"/>
        </w:rPr>
        <w:t>Lemur</w:t>
      </w:r>
      <w:r>
        <w:rPr>
          <w:i/>
        </w:rPr>
        <w:t>»</w:t>
      </w:r>
      <w:r w:rsidRPr="00640701">
        <w:t xml:space="preserve">. </w:t>
      </w:r>
      <w:r>
        <w:t xml:space="preserve">Форма объекта класса </w:t>
      </w:r>
      <w:r w:rsidRPr="00640701">
        <w:rPr>
          <w:i/>
          <w:lang w:val="en-US"/>
        </w:rPr>
        <w:t>A</w:t>
      </w:r>
      <w:r w:rsidRPr="00045072">
        <w:rPr>
          <w:i/>
          <w:vertAlign w:val="subscript"/>
        </w:rPr>
        <w:t>5</w:t>
      </w:r>
      <w:r>
        <w:t xml:space="preserve"> представляет собой прямоугольный параллелепипед с размерами </w:t>
      </w:r>
      <w:r>
        <w:br/>
        <w:t xml:space="preserve">10 см </w:t>
      </w:r>
      <w:r w:rsidRPr="00C74BB2">
        <w:t>×</w:t>
      </w:r>
      <w:r>
        <w:t xml:space="preserve"> 10 см </w:t>
      </w:r>
      <w:r w:rsidRPr="00C74BB2">
        <w:t>×</w:t>
      </w:r>
      <w:r>
        <w:t xml:space="preserve"> 30 см. На</w:t>
      </w:r>
      <w:r w:rsidRPr="00045072">
        <w:t xml:space="preserve"> </w:t>
      </w:r>
      <w:r>
        <w:t xml:space="preserve">краях противоположных граней имеются панели с солнечными батареями с размерами 20 см </w:t>
      </w:r>
      <w:r w:rsidRPr="00C74BB2">
        <w:t>×</w:t>
      </w:r>
      <w:r>
        <w:t xml:space="preserve"> 30 см с каждой стороны.</w:t>
      </w:r>
    </w:p>
    <w:p w:rsidR="00B9432E" w:rsidRDefault="00B9432E" w:rsidP="00B9432E">
      <w:pPr>
        <w:ind w:firstLine="708"/>
      </w:pPr>
      <w:r>
        <w:t>При моделировании поверхности всех объектов считаются идеально проводящими. Для получения значения ПМР в модели используется монохроматический сигнал с длиной волны 30 см. Начальное положение исследуемых объектов представлено на рис.3.9 – 3.13.</w:t>
      </w:r>
    </w:p>
    <w:p w:rsidR="00B9432E" w:rsidRDefault="00B9432E" w:rsidP="00B9432E">
      <w:pPr>
        <w:jc w:val="center"/>
      </w:pPr>
      <w:r>
        <w:rPr>
          <w:noProof/>
        </w:rPr>
        <w:lastRenderedPageBreak/>
        <w:drawing>
          <wp:inline distT="0" distB="0" distL="0" distR="0" wp14:anchorId="19463E01" wp14:editId="36C5751F">
            <wp:extent cx="3114675" cy="3257550"/>
            <wp:effectExtent l="0" t="0" r="9525" b="0"/>
            <wp:docPr id="50" name="Рисунок 50" descr="C:\Users\Ryoga\Desktop\Цилинд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oga\Desktop\Цилиндр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45" t="19273" r="19018" b="41950"/>
                    <a:stretch/>
                  </pic:blipFill>
                  <pic:spPr bwMode="auto">
                    <a:xfrm>
                      <a:off x="0" y="0"/>
                      <a:ext cx="3114985" cy="32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32E" w:rsidRDefault="00B9432E" w:rsidP="00B9432E">
      <w:pPr>
        <w:jc w:val="center"/>
      </w:pPr>
      <w:r>
        <w:t>Рис.3.9 – начальное положение объекта цилиндр</w:t>
      </w:r>
    </w:p>
    <w:p w:rsidR="00B9432E" w:rsidRDefault="00B9432E" w:rsidP="00B9432E">
      <w:pPr>
        <w:jc w:val="center"/>
      </w:pPr>
      <w:r>
        <w:rPr>
          <w:noProof/>
        </w:rPr>
        <w:drawing>
          <wp:inline distT="0" distB="0" distL="0" distR="0" wp14:anchorId="502AE80C" wp14:editId="191500A2">
            <wp:extent cx="3019425" cy="3343275"/>
            <wp:effectExtent l="0" t="0" r="9525" b="9525"/>
            <wp:docPr id="51" name="Рисунок 51" descr="C:\Users\Ryoga\Desktop\Кону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oga\Desktop\Конус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66" t="18594" r="19500" b="41610"/>
                    <a:stretch/>
                  </pic:blipFill>
                  <pic:spPr bwMode="auto">
                    <a:xfrm>
                      <a:off x="0" y="0"/>
                      <a:ext cx="3019726" cy="334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32E" w:rsidRDefault="00B9432E" w:rsidP="00B9432E">
      <w:pPr>
        <w:jc w:val="center"/>
      </w:pPr>
      <w:r>
        <w:t>Рис.3.10 – начальное положение объекта конус</w:t>
      </w:r>
    </w:p>
    <w:p w:rsidR="00B9432E" w:rsidRDefault="00B9432E" w:rsidP="00B9432E">
      <w:pPr>
        <w:jc w:val="center"/>
      </w:pPr>
      <w:r>
        <w:rPr>
          <w:noProof/>
        </w:rPr>
        <w:lastRenderedPageBreak/>
        <w:drawing>
          <wp:inline distT="0" distB="0" distL="0" distR="0" wp14:anchorId="55C60C62" wp14:editId="29D5FB06">
            <wp:extent cx="3276600" cy="3971925"/>
            <wp:effectExtent l="0" t="0" r="0" b="9525"/>
            <wp:docPr id="52" name="Рисунок 52" descr="C:\Users\Ryoga\Desktop\D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ga\Desktop\Dov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4" t="17347" r="15973" b="35374"/>
                    <a:stretch/>
                  </pic:blipFill>
                  <pic:spPr bwMode="auto">
                    <a:xfrm>
                      <a:off x="0" y="0"/>
                      <a:ext cx="3276926" cy="397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32E" w:rsidRDefault="00B9432E" w:rsidP="00B9432E">
      <w:pPr>
        <w:jc w:val="center"/>
      </w:pPr>
      <w:r>
        <w:t>Рис.3.11 – начальное положение объекта КА «</w:t>
      </w:r>
      <w:r w:rsidRPr="00F70C6F">
        <w:rPr>
          <w:i/>
          <w:lang w:val="en-US"/>
        </w:rPr>
        <w:t>Dove</w:t>
      </w:r>
      <w:r>
        <w:t>»</w:t>
      </w:r>
    </w:p>
    <w:p w:rsidR="00B9432E" w:rsidRDefault="00B9432E" w:rsidP="00B943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0BCC7B" wp14:editId="0CB0401C">
            <wp:extent cx="5429250" cy="3352800"/>
            <wp:effectExtent l="0" t="0" r="0" b="0"/>
            <wp:docPr id="53" name="Рисунок 53" descr="C:\Users\Ryoga\Desktop\IS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yoga\Desktop\ISA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0" t="18934" r="3946" b="41156"/>
                    <a:stretch/>
                  </pic:blipFill>
                  <pic:spPr bwMode="auto">
                    <a:xfrm>
                      <a:off x="0" y="0"/>
                      <a:ext cx="5429792" cy="335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32E" w:rsidRPr="00B40B90" w:rsidRDefault="00B9432E" w:rsidP="00B9432E">
      <w:pPr>
        <w:jc w:val="center"/>
      </w:pPr>
      <w:r>
        <w:t>Рис.3.</w:t>
      </w:r>
      <w:r w:rsidRPr="00B40B90">
        <w:t>1</w:t>
      </w:r>
      <w:r>
        <w:t xml:space="preserve">2 – начальное положение объекта КА </w:t>
      </w:r>
      <w:r w:rsidRPr="00B40B90">
        <w:rPr>
          <w:i/>
          <w:lang w:val="en-US"/>
        </w:rPr>
        <w:t>ISARA</w:t>
      </w:r>
    </w:p>
    <w:p w:rsidR="00B9432E" w:rsidRDefault="00B9432E" w:rsidP="00B9432E">
      <w:pPr>
        <w:jc w:val="center"/>
      </w:pPr>
      <w:r>
        <w:rPr>
          <w:noProof/>
        </w:rPr>
        <w:lastRenderedPageBreak/>
        <w:drawing>
          <wp:inline distT="0" distB="0" distL="0" distR="0" wp14:anchorId="60983934" wp14:editId="4AD76139">
            <wp:extent cx="3338623" cy="2868206"/>
            <wp:effectExtent l="0" t="0" r="0" b="8890"/>
            <wp:docPr id="5" name="Рисунок 5" descr="D:\Aspirans\ВКР\Глава 3\Рисунки\Lem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pirans\ВКР\Глава 3\Рисунки\Lem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3" t="18998" r="17025" b="46836"/>
                    <a:stretch/>
                  </pic:blipFill>
                  <pic:spPr bwMode="auto">
                    <a:xfrm>
                      <a:off x="0" y="0"/>
                      <a:ext cx="3342820" cy="287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32E" w:rsidRPr="00045072" w:rsidRDefault="00B9432E" w:rsidP="00B9432E">
      <w:pPr>
        <w:jc w:val="center"/>
      </w:pPr>
      <w:r>
        <w:t>Рис.3.</w:t>
      </w:r>
      <w:r w:rsidRPr="00B40B90">
        <w:t>1</w:t>
      </w:r>
      <w:r>
        <w:t xml:space="preserve">3 – начальное положение объекта КА </w:t>
      </w:r>
      <w:r>
        <w:rPr>
          <w:i/>
        </w:rPr>
        <w:t>«</w:t>
      </w:r>
      <w:r>
        <w:rPr>
          <w:i/>
          <w:lang w:val="en-US"/>
        </w:rPr>
        <w:t>Lemur</w:t>
      </w:r>
      <w:r>
        <w:rPr>
          <w:i/>
        </w:rPr>
        <w:t>»</w:t>
      </w:r>
    </w:p>
    <w:p w:rsidR="00B9432E" w:rsidRDefault="00B9432E" w:rsidP="00B9432E"/>
    <w:p w:rsidR="00B9432E" w:rsidRPr="004B3DC1" w:rsidRDefault="00B9432E" w:rsidP="00B9432E">
      <w:pPr>
        <w:pStyle w:val="2"/>
      </w:pPr>
      <w:r>
        <w:tab/>
      </w:r>
      <w:bookmarkStart w:id="3" w:name="_Toc516097193"/>
      <w:bookmarkStart w:id="4" w:name="_Toc516146552"/>
      <w:r>
        <w:t>3.3.3.2. Описание ракурсов объектов</w:t>
      </w:r>
      <w:bookmarkEnd w:id="3"/>
      <w:bookmarkEnd w:id="4"/>
    </w:p>
    <w:p w:rsidR="00B9432E" w:rsidRDefault="00B9432E" w:rsidP="00B9432E">
      <w:pPr>
        <w:ind w:firstLine="708"/>
      </w:pPr>
      <w:r>
        <w:t>В данной работе рассматриваемыми ракурсами объектов являются ракурсы, получаемые из исходного положения объекта (см. рис.3.9 - 3.13) путём их поворота на следующие значения:</w:t>
      </w:r>
    </w:p>
    <w:p w:rsidR="00B9432E" w:rsidRDefault="00B9432E" w:rsidP="00B9432E">
      <w:pPr>
        <w:ind w:firstLine="708"/>
      </w:pPr>
      <w:r>
        <w:noBreakHyphen/>
        <w:t xml:space="preserve"> угол </w:t>
      </w:r>
      <w:r w:rsidRPr="00580CF5">
        <w:rPr>
          <w:i/>
        </w:rPr>
        <w:sym w:font="Symbol" w:char="F061"/>
      </w:r>
      <w:r>
        <w:t xml:space="preserve"> не изменяется (соответствует </w:t>
      </w:r>
      <w:r w:rsidRPr="006E6A47">
        <w:rPr>
          <w:i/>
        </w:rPr>
        <w:t>0°</w:t>
      </w:r>
      <w:r>
        <w:t>);</w:t>
      </w:r>
    </w:p>
    <w:p w:rsidR="00B9432E" w:rsidRPr="005D107F" w:rsidRDefault="00B9432E" w:rsidP="00B9432E">
      <w:pPr>
        <w:ind w:firstLine="708"/>
      </w:pPr>
      <w:r>
        <w:noBreakHyphen/>
        <w:t xml:space="preserve"> угол </w:t>
      </w:r>
      <w:r w:rsidRPr="00580CF5">
        <w:rPr>
          <w:i/>
        </w:rPr>
        <w:sym w:font="Symbol" w:char="F062"/>
      </w:r>
      <w:r>
        <w:t xml:space="preserve"> принимает фиксированные значения </w:t>
      </w:r>
      <w:r w:rsidRPr="006E6A47">
        <w:rPr>
          <w:i/>
        </w:rPr>
        <w:t>0°, 30°, 45°, 60°, 90°</w:t>
      </w:r>
      <w:r>
        <w:rPr>
          <w:i/>
        </w:rPr>
        <w:t>,120 °, 135°, 150 °, 180°</w:t>
      </w:r>
      <w:r w:rsidRPr="005D107F">
        <w:t>;</w:t>
      </w:r>
    </w:p>
    <w:p w:rsidR="00B9432E" w:rsidRPr="001A3AF8" w:rsidRDefault="00B9432E" w:rsidP="00B9432E">
      <w:pPr>
        <w:ind w:firstLine="708"/>
      </w:pPr>
      <w:r>
        <w:noBreakHyphen/>
        <w:t xml:space="preserve"> угол </w:t>
      </w:r>
      <w:r w:rsidRPr="00580CF5">
        <w:rPr>
          <w:i/>
        </w:rPr>
        <w:sym w:font="Symbol" w:char="F067"/>
      </w:r>
      <w:r>
        <w:t xml:space="preserve"> изменяется от </w:t>
      </w:r>
      <w:r w:rsidRPr="006E6A47">
        <w:rPr>
          <w:i/>
        </w:rPr>
        <w:t>0°</w:t>
      </w:r>
      <w:r>
        <w:t xml:space="preserve"> до </w:t>
      </w:r>
      <w:r w:rsidRPr="006E6A47">
        <w:rPr>
          <w:i/>
        </w:rPr>
        <w:t>359°</w:t>
      </w:r>
      <w:r>
        <w:t xml:space="preserve"> с шагом </w:t>
      </w:r>
      <w:r w:rsidRPr="006E6A47">
        <w:rPr>
          <w:i/>
        </w:rPr>
        <w:t>1°</w:t>
      </w:r>
      <w:r w:rsidRPr="001A3AF8">
        <w:t>.</w:t>
      </w:r>
    </w:p>
    <w:p w:rsidR="00B9432E" w:rsidRPr="0027537D" w:rsidRDefault="00B9432E" w:rsidP="00B9432E">
      <w:pPr>
        <w:ind w:firstLine="708"/>
      </w:pPr>
      <w:r>
        <w:t xml:space="preserve">Угол </w:t>
      </w:r>
      <w:r w:rsidRPr="00EC1AA6">
        <w:rPr>
          <w:i/>
        </w:rPr>
        <w:sym w:font="Symbol" w:char="F061"/>
      </w:r>
      <w:r>
        <w:t xml:space="preserve"> соответствует повороту объекта вокруг оси </w:t>
      </w:r>
      <w:r w:rsidRPr="00EC1AA6">
        <w:rPr>
          <w:i/>
          <w:lang w:val="en-US"/>
        </w:rPr>
        <w:t>Z</w:t>
      </w:r>
      <w:r>
        <w:t xml:space="preserve">, угол </w:t>
      </w:r>
      <w:r w:rsidRPr="00580CF5">
        <w:rPr>
          <w:i/>
        </w:rPr>
        <w:sym w:font="Symbol" w:char="F062"/>
      </w:r>
      <w:r>
        <w:rPr>
          <w:i/>
        </w:rPr>
        <w:t xml:space="preserve"> </w:t>
      </w:r>
      <w:r>
        <w:t>соответствует повороту объекта вокруг оси</w:t>
      </w:r>
      <w:r w:rsidRPr="001A3AF8">
        <w:t xml:space="preserve"> </w:t>
      </w:r>
      <w:r w:rsidRPr="001A3AF8">
        <w:rPr>
          <w:i/>
          <w:lang w:val="en-US"/>
        </w:rPr>
        <w:t>X</w:t>
      </w:r>
      <w:r w:rsidRPr="00580CF5">
        <w:t xml:space="preserve">, </w:t>
      </w:r>
      <w:r>
        <w:t xml:space="preserve">угол </w:t>
      </w:r>
      <w:r w:rsidRPr="00580CF5">
        <w:rPr>
          <w:i/>
        </w:rPr>
        <w:sym w:font="Symbol" w:char="F067"/>
      </w:r>
      <w:r>
        <w:rPr>
          <w:i/>
        </w:rPr>
        <w:t xml:space="preserve"> </w:t>
      </w:r>
      <w:r>
        <w:t xml:space="preserve">соответствует повороту объекта вокруг оси </w:t>
      </w:r>
      <w:r w:rsidRPr="001A3AF8">
        <w:rPr>
          <w:i/>
          <w:lang w:val="en-US"/>
        </w:rPr>
        <w:t>Y</w:t>
      </w:r>
      <w:r>
        <w:t>.</w:t>
      </w:r>
    </w:p>
    <w:p w:rsidR="00AE7D01" w:rsidRDefault="00AE7D01"/>
    <w:sectPr w:rsidR="00AE7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2E"/>
    <w:rsid w:val="00AE7D01"/>
    <w:rsid w:val="00B9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6888"/>
  <w15:chartTrackingRefBased/>
  <w15:docId w15:val="{34A928EF-10BB-4810-9FD4-F0AC4A39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9432E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bCs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432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Мазко Юрий Александрович</dc:creator>
  <cp:keywords/>
  <dc:description/>
  <cp:lastModifiedBy>Мазко Юрий Александрович</cp:lastModifiedBy>
  <cp:revision>1</cp:revision>
  <dcterms:created xsi:type="dcterms:W3CDTF">2019-04-08T12:17:00Z</dcterms:created>
  <dcterms:modified xsi:type="dcterms:W3CDTF">2019-04-08T12:18:00Z</dcterms:modified>
</cp:coreProperties>
</file>