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after="80"/>
        <w:jc w:val="center"/>
        <w:rPr/>
      </w:pPr>
      <w:bookmarkStart w:colFirst="0" w:colLast="0" w:name="_1h91s6wyub8l" w:id="0"/>
      <w:bookmarkEnd w:id="0"/>
      <w:r w:rsidDel="00000000" w:rsidR="00000000" w:rsidRPr="00000000">
        <w:rPr>
          <w:rFonts w:ascii="Calibri" w:cs="Times New Roman" w:eastAsia="Times New Roman" w:hAnsi="Calibri"/>
          <w:b/>
          <w:color w:val="1E3A8A"/>
          <w:sz w:val="44"/>
          <w:rtl w:val="0"/>
        </w:rPr>
        <w:t xml:space="preserve">Student Lifestyle &amp; Academic Productivity Analysis</w:t>
      </w:r>
      <w:r w:rsidDel="00000000" w:rsidR="00000000" w:rsidRPr="00000000">
        <w:rPr>
          <w:rFonts w:ascii="Calibri" w:hAnsi="Calibri"/>
          <w:b/>
          <w:color w:val="1E3A8A"/>
          <w:sz w:val="44"/>
          <w:rtl w:val="0"/>
        </w:rPr>
      </w:r>
    </w:p>
    <w:p w:rsidR="00000000" w:rsidDel="00000000" w:rsidP="00000000" w:rsidRDefault="00000000" w:rsidRPr="00000000" w14:paraId="00000002">
      <w:pPr>
        <w:pStyle w:val="Subtitle"/>
        <w:spacing w:after="200"/>
        <w:jc w:val="center"/>
        <w:rPr/>
      </w:pPr>
      <w:r>
        <w:rPr>
          <w:rFonts w:ascii="Calibri" w:hAnsi="Calibri"/>
          <w:i/>
          <w:color w:val="334155"/>
          <w:sz w:val="22"/>
        </w:rPr>
        <w:t>A Comprehensive Empirical Investigation into Digital Distraction, Sleep Quality, Study Habits, and Performance</w:t>
      </w:r>
    </w:p>
    <w:p w:rsidR="00000000" w:rsidDel="00000000" w:rsidP="00000000" w:rsidRDefault="00000000" w:rsidRPr="00000000" w14:paraId="00000003">
      <w:pPr>
        <w:spacing w:after="320"/>
        <w:jc w:val="center"/>
        <w:rPr>
          <w:rFonts w:ascii="Times New Roman" w:cs="Times New Roman" w:eastAsia="Times New Roman" w:hAnsi="Times New Roman"/>
          <w:sz w:val="28"/>
          <w:szCs w:val="28"/>
        </w:rPr>
      </w:pPr>
      <w:r>
        <w:rPr>
          <w:rFonts w:ascii="Calibri" w:hAnsi="Calibri"/>
          <w:color w:val="64748B"/>
          <w:sz w:val="19"/>
        </w:rPr>
        <w:t>Course: Data Handling &amp; Visualization (IDHV) | Semester 5</w:t>
        <w:br/>
        <w:t>Group Contributors: M. Pranav (Data Preprocessing), K. Krish (Methodology &amp; Literature), Mayank Kumar (EDA &amp; Statistical Modeling)</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keepNext/>
        <w:spacing w:before="320" w:after="120"/>
        <w:rPr/>
      </w:pPr>
      <w:bookmarkStart w:colFirst="0" w:colLast="0" w:name="_6dj5ce62pdlp" w:id="2"/>
      <w:bookmarkEnd w:id="2"/>
      <w:r w:rsidDel="00000000" w:rsidR="00000000" w:rsidRPr="00000000">
        <w:rPr>
          <w:rFonts w:ascii="Calibri" w:cs="Times New Roman" w:eastAsia="Times New Roman" w:hAnsi="Calibri"/>
          <w:b/>
          <w:color w:val="1E3A8A"/>
          <w:sz w:val="28"/>
          <w:rtl w:val="0"/>
        </w:rPr>
        <w:t xml:space="preserve">1. Introduction</w:t>
      </w:r>
      <w:r w:rsidDel="00000000" w:rsidR="00000000" w:rsidRPr="00000000">
        <w:rPr>
          <w:rFonts w:ascii="Calibri" w:hAnsi="Calibri"/>
          <w:b/>
          <w:color w:val="1E3A8A"/>
          <w:sz w:val="28"/>
          <w:rtl w:val="0"/>
        </w:rPr>
      </w:r>
    </w:p>
    <w:p w:rsidR="00000000" w:rsidDel="00000000" w:rsidP="00000000" w:rsidRDefault="00000000" w:rsidRPr="00000000" w14:paraId="00000006">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The primary objective of this project is to analyze the relationship between student lifestyle—encompassing digital habits, study routines, and extracurricular engagements—and academic productivity. Productivity is evaluated based on Cumulative Grade Point Average (CGPA) and overall satisfaction with academic performance.</w:t>
      </w:r>
      <w:r w:rsidDel="00000000" w:rsidR="00000000" w:rsidRPr="00000000">
        <w:rPr>
          <w:rFonts w:ascii="Calibri" w:hAnsi="Calibri"/>
          <w:color w:val="1E293B"/>
          <w:sz w:val="21"/>
          <w:rtl w:val="0"/>
        </w:rPr>
      </w:r>
    </w:p>
    <w:p w:rsidR="00000000" w:rsidDel="00000000" w:rsidP="00000000" w:rsidRDefault="00000000" w:rsidRPr="00000000" w14:paraId="00000007">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The core </w:t>
      </w:r>
      <w:r w:rsidDel="00000000" w:rsidR="00000000" w:rsidRPr="00000000">
        <w:rPr>
          <w:rFonts w:ascii="Calibri" w:cs="Times New Roman" w:eastAsia="Times New Roman" w:hAnsi="Calibri"/>
          <w:b w:val="1"/>
          <w:bCs w:val="1"/>
          <w:color w:val="1E293B"/>
          <w:sz w:val="21"/>
          <w:szCs w:val="26"/>
          <w:rtl w:val="0"/>
        </w:rPr>
        <w:t xml:space="preserve">research question</w:t>
      </w:r>
      <w:r w:rsidDel="00000000" w:rsidR="00000000" w:rsidRPr="00000000">
        <w:rPr>
          <w:rFonts w:ascii="Calibri" w:cs="Times New Roman" w:eastAsia="Times New Roman" w:hAnsi="Calibri"/>
          <w:color w:val="1E293B"/>
          <w:sz w:val="21"/>
          <w:szCs w:val="26"/>
          <w:rtl w:val="0"/>
        </w:rPr>
        <w:t xml:space="preserve"> addressed in this study is: </w:t>
      </w:r>
      <w:r w:rsidDel="00000000" w:rsidR="00000000" w:rsidRPr="00000000">
        <w:rPr>
          <w:rFonts w:ascii="Calibri" w:cs="Times New Roman" w:eastAsia="Times New Roman" w:hAnsi="Calibri"/>
          <w:b w:val="1"/>
          <w:bCs w:val="1"/>
          <w:i w:val="1"/>
          <w:iCs w:val="1"/>
          <w:color w:val="1E293B"/>
          <w:sz w:val="21"/>
          <w:szCs w:val="26"/>
          <w:rtl w:val="0"/>
        </w:rPr>
        <w:t xml:space="preserve">"How do student lifestyles affect their academic performance and productivity?"</w:t>
      </w:r>
      <w:r w:rsidDel="00000000" w:rsidR="00000000" w:rsidRPr="00000000">
        <w:rPr>
          <w:rFonts w:ascii="Calibri" w:hAnsi="Calibri"/>
          <w:color w:val="1E293B"/>
          <w:sz w:val="21"/>
          <w:rtl w:val="0"/>
        </w:rPr>
      </w:r>
    </w:p>
    <w:p w:rsidR="00000000" w:rsidDel="00000000" w:rsidP="00000000" w:rsidRDefault="00000000" w:rsidRPr="00000000" w14:paraId="00000008">
      <w:pPr>
        <w:pStyle w:val="Heading2"/>
        <w:spacing w:before="0" w:after="90" w:line="276" w:lineRule="auto"/>
        <w:rPr/>
      </w:pPr>
      <w:bookmarkStart w:colFirst="0" w:colLast="0" w:name="_16shnsbdans" w:id="3"/>
      <w:bookmarkEnd w:id="3"/>
      <w:r w:rsidDel="00000000" w:rsidR="00000000" w:rsidRPr="00000000">
        <w:rPr>
          <w:rFonts w:ascii="Calibri" w:cs="Times New Roman" w:eastAsia="Times New Roman" w:hAnsi="Calibri"/>
          <w:color w:val="1E293B"/>
          <w:sz w:val="21"/>
          <w:rtl w:val="0"/>
        </w:rPr>
        <w:t xml:space="preserve">1.1 Scope of Student Lifestyle Parameters</w:t>
      </w:r>
      <w:r w:rsidDel="00000000" w:rsidR="00000000" w:rsidRPr="00000000">
        <w:rPr>
          <w:rFonts w:ascii="Calibri" w:hAnsi="Calibri"/>
          <w:color w:val="1E293B"/>
          <w:sz w:val="21"/>
          <w:rtl w:val="0"/>
        </w:rPr>
      </w:r>
    </w:p>
    <w:p w:rsidR="00000000" w:rsidDel="00000000" w:rsidP="00000000" w:rsidRDefault="00000000" w:rsidRPr="00000000" w14:paraId="00000009">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To comprehensively define student lifestyle, the following parameters were taken into consideration:</w:t>
      </w:r>
      <w:r w:rsidDel="00000000" w:rsidR="00000000" w:rsidRPr="00000000">
        <w:rPr>
          <w:rFonts w:ascii="Calibri" w:hAnsi="Calibri"/>
          <w:color w:val="1E293B"/>
          <w:sz w:val="21"/>
          <w:rtl w:val="0"/>
        </w:rPr>
      </w:r>
    </w:p>
    <w:p w:rsidR="00000000" w:rsidDel="00000000" w:rsidP="00000000" w:rsidRDefault="00000000" w:rsidRPr="00000000" w14:paraId="0000000A">
      <w:pPr>
        <w:numPr>
          <w:ilvl w:val="0"/>
          <w:numId w:val="3"/>
        </w:numPr>
        <w:spacing w:before="30" w:after="50" w:line="276" w:lineRule="auto"/>
        <w:ind w:left="360" w:hanging="360"/>
        <w:rPr>
          <w:sz w:val="26"/>
          <w:szCs w:val="26"/>
        </w:rPr>
      </w:pPr>
      <w:r>
        <w:rPr>
          <w:rFonts w:ascii="Calibri" w:hAnsi="Calibri"/>
          <w:color w:val="1E293B"/>
          <w:sz w:val="20"/>
        </w:rPr>
        <w:t>• Time spent in the gym or structured workouts.</w:t>
      </w:r>
    </w:p>
    <w:p w:rsidR="00000000" w:rsidDel="00000000" w:rsidP="00000000" w:rsidRDefault="00000000" w:rsidRPr="00000000" w14:paraId="0000000B">
      <w:pPr>
        <w:numPr>
          <w:ilvl w:val="0"/>
          <w:numId w:val="3"/>
        </w:numPr>
        <w:spacing w:before="30" w:after="50" w:line="276" w:lineRule="auto"/>
        <w:ind w:left="360" w:hanging="360"/>
        <w:rPr>
          <w:sz w:val="26"/>
          <w:szCs w:val="26"/>
        </w:rPr>
      </w:pPr>
      <w:r>
        <w:rPr>
          <w:rFonts w:ascii="Calibri" w:hAnsi="Calibri"/>
          <w:color w:val="1E293B"/>
          <w:sz w:val="20"/>
        </w:rPr>
        <w:t>• Average hours per week spent playing sports.</w:t>
      </w:r>
    </w:p>
    <w:p w:rsidR="00000000" w:rsidDel="00000000" w:rsidP="00000000" w:rsidRDefault="00000000" w:rsidRPr="00000000" w14:paraId="0000000C">
      <w:pPr>
        <w:numPr>
          <w:ilvl w:val="0"/>
          <w:numId w:val="3"/>
        </w:numPr>
        <w:spacing w:before="30" w:after="50" w:line="276" w:lineRule="auto"/>
        <w:ind w:left="360" w:hanging="360"/>
        <w:rPr>
          <w:sz w:val="26"/>
          <w:szCs w:val="26"/>
        </w:rPr>
      </w:pPr>
      <w:r>
        <w:rPr>
          <w:rFonts w:ascii="Calibri" w:hAnsi="Calibri"/>
          <w:color w:val="1E293B"/>
          <w:sz w:val="20"/>
        </w:rPr>
        <w:t>• Average hours of sleep per night on weekdays.</w:t>
      </w:r>
    </w:p>
    <w:p w:rsidR="00000000" w:rsidDel="00000000" w:rsidP="00000000" w:rsidRDefault="00000000" w:rsidRPr="00000000" w14:paraId="0000000D">
      <w:pPr>
        <w:numPr>
          <w:ilvl w:val="0"/>
          <w:numId w:val="3"/>
        </w:numPr>
        <w:spacing w:before="30" w:after="50" w:line="276" w:lineRule="auto"/>
        <w:ind w:left="360" w:hanging="360"/>
        <w:rPr>
          <w:sz w:val="26"/>
          <w:szCs w:val="26"/>
        </w:rPr>
      </w:pPr>
      <w:r>
        <w:rPr>
          <w:rFonts w:ascii="Calibri" w:hAnsi="Calibri"/>
          <w:color w:val="1E293B"/>
          <w:sz w:val="20"/>
        </w:rPr>
        <w:t>• Typical sleep timeframe on weekdays.</w:t>
      </w:r>
    </w:p>
    <w:p w:rsidR="00000000" w:rsidDel="00000000" w:rsidP="00000000" w:rsidRDefault="00000000" w:rsidRPr="00000000" w14:paraId="0000000E">
      <w:pPr>
        <w:numPr>
          <w:ilvl w:val="0"/>
          <w:numId w:val="3"/>
        </w:numPr>
        <w:spacing w:before="30" w:after="50" w:line="276" w:lineRule="auto"/>
        <w:ind w:left="360" w:hanging="360"/>
        <w:rPr>
          <w:sz w:val="26"/>
          <w:szCs w:val="26"/>
        </w:rPr>
      </w:pPr>
      <w:r>
        <w:rPr>
          <w:rFonts w:ascii="Calibri" w:hAnsi="Calibri"/>
          <w:color w:val="1E293B"/>
          <w:sz w:val="20"/>
        </w:rPr>
        <w:t>• Perceived sleep quality over the past month.</w:t>
      </w:r>
    </w:p>
    <w:p w:rsidR="00000000" w:rsidDel="00000000" w:rsidP="00000000" w:rsidRDefault="00000000" w:rsidRPr="00000000" w14:paraId="0000000F">
      <w:pPr>
        <w:numPr>
          <w:ilvl w:val="0"/>
          <w:numId w:val="3"/>
        </w:numPr>
        <w:spacing w:before="30" w:after="50" w:line="276" w:lineRule="auto"/>
        <w:ind w:left="360" w:hanging="360"/>
        <w:rPr>
          <w:sz w:val="26"/>
          <w:szCs w:val="26"/>
        </w:rPr>
      </w:pPr>
      <w:r>
        <w:rPr>
          <w:rFonts w:ascii="Calibri" w:hAnsi="Calibri"/>
          <w:color w:val="1E293B"/>
          <w:sz w:val="20"/>
        </w:rPr>
        <w:t>• Use of digital devices before going to sleep.</w:t>
      </w:r>
    </w:p>
    <w:p w:rsidR="00000000" w:rsidDel="00000000" w:rsidP="00000000" w:rsidRDefault="00000000" w:rsidRPr="00000000" w14:paraId="00000010">
      <w:pPr>
        <w:numPr>
          <w:ilvl w:val="0"/>
          <w:numId w:val="3"/>
        </w:numPr>
        <w:spacing w:before="30" w:after="50" w:line="276" w:lineRule="auto"/>
        <w:ind w:left="360" w:hanging="360"/>
        <w:rPr>
          <w:sz w:val="26"/>
          <w:szCs w:val="26"/>
        </w:rPr>
      </w:pPr>
      <w:r>
        <w:rPr>
          <w:rFonts w:ascii="Calibri" w:hAnsi="Calibri"/>
          <w:color w:val="1E293B"/>
          <w:sz w:val="20"/>
        </w:rPr>
        <w:t>• Average daily screen time.</w:t>
      </w:r>
    </w:p>
    <w:p w:rsidR="00000000" w:rsidDel="00000000" w:rsidP="00000000" w:rsidRDefault="00000000" w:rsidRPr="00000000" w14:paraId="00000011">
      <w:pPr>
        <w:numPr>
          <w:ilvl w:val="0"/>
          <w:numId w:val="3"/>
        </w:numPr>
        <w:spacing w:before="30" w:after="50" w:line="276" w:lineRule="auto"/>
        <w:ind w:left="360" w:hanging="360"/>
        <w:rPr>
          <w:sz w:val="26"/>
          <w:szCs w:val="26"/>
        </w:rPr>
      </w:pPr>
      <w:r>
        <w:rPr>
          <w:rFonts w:ascii="Calibri" w:hAnsi="Calibri"/>
          <w:color w:val="1E293B"/>
          <w:sz w:val="20"/>
        </w:rPr>
        <w:t>• Time spent on social media platforms (e.g., Instagram, YouTube Shorts, Facebook).</w:t>
      </w:r>
    </w:p>
    <w:p w:rsidR="00000000" w:rsidDel="00000000" w:rsidP="00000000" w:rsidRDefault="00000000" w:rsidRPr="00000000" w14:paraId="00000012">
      <w:pPr>
        <w:numPr>
          <w:ilvl w:val="0"/>
          <w:numId w:val="3"/>
        </w:numPr>
        <w:spacing w:before="30" w:after="50" w:line="276" w:lineRule="auto"/>
        <w:ind w:left="360" w:hanging="360"/>
        <w:rPr>
          <w:sz w:val="26"/>
          <w:szCs w:val="26"/>
        </w:rPr>
      </w:pPr>
      <w:r>
        <w:rPr>
          <w:rFonts w:ascii="Calibri" w:hAnsi="Calibri"/>
          <w:color w:val="1E293B"/>
          <w:sz w:val="20"/>
        </w:rPr>
        <w:t>• Time spent on gaming or OTT media streaming (e.g., Netflix, Prime Video).</w:t>
      </w:r>
    </w:p>
    <w:p w:rsidR="00000000" w:rsidDel="00000000" w:rsidP="00000000" w:rsidRDefault="00000000" w:rsidRPr="00000000" w14:paraId="00000013">
      <w:pPr>
        <w:numPr>
          <w:ilvl w:val="0"/>
          <w:numId w:val="3"/>
        </w:numPr>
        <w:spacing w:before="30" w:after="50" w:line="276" w:lineRule="auto"/>
        <w:ind w:left="360" w:hanging="360"/>
        <w:rPr>
          <w:sz w:val="26"/>
          <w:szCs w:val="26"/>
        </w:rPr>
      </w:pPr>
      <w:r>
        <w:rPr>
          <w:rFonts w:ascii="Calibri" w:hAnsi="Calibri"/>
          <w:color w:val="1E293B"/>
          <w:sz w:val="20"/>
        </w:rPr>
        <w:t>• Frequency of digital device distractions.</w:t>
      </w:r>
    </w:p>
    <w:p w:rsidR="00000000" w:rsidDel="00000000" w:rsidP="00000000" w:rsidRDefault="00000000" w:rsidRPr="00000000" w14:paraId="00000014">
      <w:pPr>
        <w:numPr>
          <w:ilvl w:val="0"/>
          <w:numId w:val="3"/>
        </w:numPr>
        <w:spacing w:before="30" w:after="50" w:line="276" w:lineRule="auto"/>
        <w:ind w:left="360" w:hanging="360"/>
        <w:rPr>
          <w:sz w:val="26"/>
          <w:szCs w:val="26"/>
        </w:rPr>
      </w:pPr>
      <w:r>
        <w:rPr>
          <w:rFonts w:ascii="Calibri" w:hAnsi="Calibri"/>
          <w:color w:val="1E293B"/>
          <w:sz w:val="20"/>
        </w:rPr>
        <w:t>• Time dedicated to studying outside of class (including assignments and exam preparation).</w:t>
      </w:r>
    </w:p>
    <w:p w:rsidR="00000000" w:rsidDel="00000000" w:rsidP="00000000" w:rsidRDefault="00000000" w:rsidRPr="00000000" w14:paraId="00000015">
      <w:pPr>
        <w:numPr>
          <w:ilvl w:val="0"/>
          <w:numId w:val="3"/>
        </w:numPr>
        <w:spacing w:before="30" w:after="50" w:line="276" w:lineRule="auto"/>
        <w:ind w:left="360" w:hanging="360"/>
        <w:rPr>
          <w:sz w:val="26"/>
          <w:szCs w:val="26"/>
        </w:rPr>
      </w:pPr>
      <w:r>
        <w:rPr>
          <w:rFonts w:ascii="Calibri" w:hAnsi="Calibri"/>
          <w:color w:val="1E293B"/>
          <w:sz w:val="20"/>
        </w:rPr>
        <w:t>• Consistency in maintaining study routines.</w:t>
      </w:r>
    </w:p>
    <w:p w:rsidR="00000000" w:rsidDel="00000000" w:rsidP="00000000" w:rsidRDefault="00000000" w:rsidRPr="00000000" w14:paraId="00000016">
      <w:pPr>
        <w:numPr>
          <w:ilvl w:val="0"/>
          <w:numId w:val="3"/>
        </w:numPr>
        <w:spacing w:before="30" w:after="50" w:line="276" w:lineRule="auto"/>
        <w:ind w:left="360" w:hanging="360"/>
        <w:rPr>
          <w:sz w:val="26"/>
          <w:szCs w:val="26"/>
        </w:rPr>
      </w:pPr>
      <w:r>
        <w:rPr>
          <w:rFonts w:ascii="Calibri" w:hAnsi="Calibri"/>
          <w:color w:val="1E293B"/>
          <w:sz w:val="20"/>
        </w:rPr>
        <w:t>• Class attendance percentage.</w:t>
      </w:r>
    </w:p>
    <w:p w:rsidR="00000000" w:rsidDel="00000000" w:rsidP="00000000" w:rsidRDefault="00000000" w:rsidRPr="00000000" w14:paraId="00000017">
      <w:pPr>
        <w:numPr>
          <w:ilvl w:val="0"/>
          <w:numId w:val="3"/>
        </w:numPr>
        <w:spacing w:before="30" w:after="50" w:line="276" w:lineRule="auto"/>
        <w:ind w:left="360" w:hanging="360"/>
        <w:rPr>
          <w:sz w:val="26"/>
          <w:szCs w:val="26"/>
        </w:rPr>
      </w:pPr>
      <w:r>
        <w:rPr>
          <w:rFonts w:ascii="Calibri" w:hAnsi="Calibri"/>
          <w:color w:val="1E293B"/>
          <w:sz w:val="20"/>
        </w:rPr>
        <w:t>• Stress levels over the preceding four-week period.</w:t>
      </w:r>
    </w:p>
    <w:p w:rsidR="00000000" w:rsidDel="00000000" w:rsidP="00000000" w:rsidRDefault="00000000" w:rsidRPr="00000000" w14:paraId="00000018">
      <w:pPr>
        <w:numPr>
          <w:ilvl w:val="0"/>
          <w:numId w:val="3"/>
        </w:numPr>
        <w:spacing w:before="30" w:after="50" w:line="276" w:lineRule="auto"/>
        <w:ind w:left="360" w:hanging="360"/>
        <w:rPr>
          <w:sz w:val="26"/>
          <w:szCs w:val="26"/>
        </w:rPr>
      </w:pPr>
      <w:r>
        <w:rPr>
          <w:rFonts w:ascii="Calibri" w:hAnsi="Calibri"/>
          <w:color w:val="1E293B"/>
          <w:sz w:val="20"/>
        </w:rPr>
        <w:t>• Ability to maintain concentration while studying.</w:t>
      </w:r>
    </w:p>
    <w:p w:rsidR="00000000" w:rsidDel="00000000" w:rsidP="00000000" w:rsidRDefault="00000000" w:rsidRPr="00000000" w14:paraId="00000019">
      <w:pPr>
        <w:numPr>
          <w:ilvl w:val="0"/>
          <w:numId w:val="3"/>
        </w:numPr>
        <w:spacing w:before="30" w:after="50" w:line="276" w:lineRule="auto"/>
        <w:ind w:left="360" w:hanging="360"/>
        <w:rPr>
          <w:sz w:val="26"/>
          <w:szCs w:val="26"/>
        </w:rPr>
      </w:pPr>
      <w:r>
        <w:rPr>
          <w:rFonts w:ascii="Calibri" w:hAnsi="Calibri"/>
          <w:color w:val="1E293B"/>
          <w:sz w:val="20"/>
        </w:rPr>
        <w:t>• Frequency of feeling mentally fatigued or drained.</w:t>
      </w:r>
    </w:p>
    <w:p w:rsidR="00000000" w:rsidDel="00000000" w:rsidP="00000000" w:rsidRDefault="00000000" w:rsidRPr="00000000" w14:paraId="0000001A">
      <w:pPr>
        <w:keepNext/>
        <w:spacing w:before="320" w:after="120"/>
        <w:rPr/>
      </w:pPr>
      <w:bookmarkStart w:colFirst="0" w:colLast="0" w:name="_kb4jtnnff91h" w:id="4"/>
      <w:bookmarkEnd w:id="4"/>
      <w:r w:rsidDel="00000000" w:rsidR="00000000" w:rsidRPr="00000000">
        <w:rPr>
          <w:rFonts w:ascii="Calibri" w:cs="Times New Roman" w:eastAsia="Times New Roman" w:hAnsi="Calibri"/>
          <w:b/>
          <w:color w:val="1E3A8A"/>
          <w:sz w:val="28"/>
          <w:rtl w:val="0"/>
        </w:rPr>
        <w:t xml:space="preserve">2. Methodology</w:t>
      </w:r>
      <w:r w:rsidDel="00000000" w:rsidR="00000000" w:rsidRPr="00000000">
        <w:rPr>
          <w:rFonts w:ascii="Calibri" w:hAnsi="Calibri"/>
          <w:b/>
          <w:color w:val="1E3A8A"/>
          <w:sz w:val="28"/>
          <w:rtl w:val="0"/>
        </w:rPr>
      </w:r>
    </w:p>
    <w:p w:rsidR="00000000" w:rsidDel="00000000" w:rsidP="00000000" w:rsidRDefault="00000000" w:rsidRPr="00000000" w14:paraId="0000001B">
      <w:pPr>
        <w:pStyle w:val="Heading2"/>
        <w:spacing w:before="0" w:after="90" w:line="276" w:lineRule="auto"/>
        <w:rPr/>
      </w:pPr>
      <w:bookmarkStart w:colFirst="0" w:colLast="0" w:name="_d30wrg9hyxdn" w:id="5"/>
      <w:bookmarkEnd w:id="5"/>
      <w:r w:rsidDel="00000000" w:rsidR="00000000" w:rsidRPr="00000000">
        <w:rPr>
          <w:rFonts w:ascii="Calibri" w:cs="Times New Roman" w:eastAsia="Times New Roman" w:hAnsi="Calibri"/>
          <w:color w:val="1E293B"/>
          <w:sz w:val="21"/>
          <w:rtl w:val="0"/>
        </w:rPr>
        <w:t xml:space="preserve">2.1 Statement of Objectives</w:t>
      </w:r>
      <w:r w:rsidDel="00000000" w:rsidR="00000000" w:rsidRPr="00000000">
        <w:rPr>
          <w:rFonts w:ascii="Calibri" w:hAnsi="Calibri"/>
          <w:color w:val="1E293B"/>
          <w:sz w:val="21"/>
          <w:rtl w:val="0"/>
        </w:rPr>
      </w:r>
    </w:p>
    <w:p w:rsidR="00000000" w:rsidDel="00000000" w:rsidP="00000000" w:rsidRDefault="00000000" w:rsidRPr="00000000" w14:paraId="0000001C">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The objective of this study is to analyze the relationship between students’ lifestyle habits and academic productivity. We focus on key parameters including physical activity, screen time, sleep patterns, study habits, stress, concentration, and academic performance.</w:t>
      </w:r>
      <w:r w:rsidDel="00000000" w:rsidR="00000000" w:rsidRPr="00000000">
        <w:rPr>
          <w:rFonts w:ascii="Calibri" w:hAnsi="Calibri"/>
          <w:color w:val="1E293B"/>
          <w:sz w:val="21"/>
          <w:rtl w:val="0"/>
        </w:rPr>
      </w:r>
    </w:p>
    <w:p w:rsidR="00000000" w:rsidDel="00000000" w:rsidP="00000000" w:rsidRDefault="00000000" w:rsidRPr="00000000" w14:paraId="0000001D">
      <w:pPr>
        <w:pStyle w:val="Heading2"/>
        <w:spacing w:before="0" w:after="90" w:line="276" w:lineRule="auto"/>
        <w:rPr/>
      </w:pPr>
      <w:bookmarkStart w:colFirst="0" w:colLast="0" w:name="_m5o3k8eobct4" w:id="6"/>
      <w:bookmarkEnd w:id="6"/>
      <w:r w:rsidDel="00000000" w:rsidR="00000000" w:rsidRPr="00000000">
        <w:rPr>
          <w:rFonts w:ascii="Calibri" w:cs="Times New Roman" w:eastAsia="Times New Roman" w:hAnsi="Calibri"/>
          <w:color w:val="1E293B"/>
          <w:sz w:val="21"/>
          <w:rtl w:val="0"/>
        </w:rPr>
        <w:t xml:space="preserve">2.2 Population, Sampling Frame, and Sampling Units</w:t>
      </w:r>
      <w:r w:rsidDel="00000000" w:rsidR="00000000" w:rsidRPr="00000000">
        <w:rPr>
          <w:rFonts w:ascii="Calibri" w:hAnsi="Calibri"/>
          <w:color w:val="1E293B"/>
          <w:sz w:val="21"/>
          <w:rtl w:val="0"/>
        </w:rPr>
      </w:r>
    </w:p>
    <w:p w:rsidR="00000000" w:rsidDel="00000000" w:rsidP="00000000" w:rsidRDefault="00000000" w:rsidRPr="00000000" w14:paraId="0000001E">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The target population consists of college students. The sampling frame comprises students accessible via the campus survey, and the sampling unit is defined as an individual student.</w:t>
      </w:r>
      <w:r w:rsidDel="00000000" w:rsidR="00000000" w:rsidRPr="00000000">
        <w:rPr>
          <w:rFonts w:ascii="Calibri" w:hAnsi="Calibri"/>
          <w:color w:val="1E293B"/>
          <w:sz w:val="21"/>
          <w:rtl w:val="0"/>
        </w:rPr>
      </w:r>
    </w:p>
    <w:p w:rsidR="00000000" w:rsidDel="00000000" w:rsidP="00000000" w:rsidRDefault="00000000" w:rsidRPr="00000000" w14:paraId="0000001F">
      <w:pPr>
        <w:pStyle w:val="Heading2"/>
        <w:spacing w:before="0" w:after="90" w:line="276" w:lineRule="auto"/>
        <w:rPr/>
      </w:pPr>
      <w:bookmarkStart w:colFirst="0" w:colLast="0" w:name="_f368ovahxgja" w:id="7"/>
      <w:bookmarkEnd w:id="7"/>
      <w:r w:rsidDel="00000000" w:rsidR="00000000" w:rsidRPr="00000000">
        <w:rPr>
          <w:rFonts w:ascii="Calibri" w:cs="Times New Roman" w:eastAsia="Times New Roman" w:hAnsi="Calibri"/>
          <w:color w:val="1E293B"/>
          <w:sz w:val="21"/>
          <w:rtl w:val="0"/>
        </w:rPr>
        <w:t xml:space="preserve">2.3 Sampling Design</w:t>
      </w:r>
      <w:r w:rsidDel="00000000" w:rsidR="00000000" w:rsidRPr="00000000">
        <w:rPr>
          <w:rFonts w:ascii="Calibri" w:hAnsi="Calibri"/>
          <w:color w:val="1E293B"/>
          <w:sz w:val="21"/>
          <w:rtl w:val="0"/>
        </w:rPr>
      </w:r>
    </w:p>
    <w:p w:rsidR="00000000" w:rsidDel="00000000" w:rsidP="00000000" w:rsidRDefault="00000000" w:rsidRPr="00000000" w14:paraId="00000020">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We employed </w:t>
      </w:r>
      <w:r w:rsidDel="00000000" w:rsidR="00000000" w:rsidRPr="00000000">
        <w:rPr>
          <w:rFonts w:ascii="Calibri" w:cs="Times New Roman" w:eastAsia="Times New Roman" w:hAnsi="Calibri"/>
          <w:b w:val="1"/>
          <w:bCs w:val="1"/>
          <w:color w:val="1E293B"/>
          <w:sz w:val="21"/>
          <w:szCs w:val="26"/>
          <w:rtl w:val="0"/>
        </w:rPr>
        <w:t xml:space="preserve">simple random sampling</w:t>
      </w:r>
      <w:r w:rsidDel="00000000" w:rsidR="00000000" w:rsidRPr="00000000">
        <w:rPr>
          <w:rFonts w:ascii="Calibri" w:cs="Times New Roman" w:eastAsia="Times New Roman" w:hAnsi="Calibri"/>
          <w:color w:val="1E293B"/>
          <w:sz w:val="21"/>
          <w:szCs w:val="26"/>
          <w:rtl w:val="0"/>
        </w:rPr>
        <w:t xml:space="preserve">, ensuring that each student within the sampling frame had an equal probability of selection. Data regarding lifestyle and academic habits was gathered via an on-campus survey.</w:t>
      </w:r>
      <w:r w:rsidDel="00000000" w:rsidR="00000000" w:rsidRPr="00000000">
        <w:rPr>
          <w:rFonts w:ascii="Calibri" w:hAnsi="Calibri"/>
          <w:color w:val="1E293B"/>
          <w:sz w:val="21"/>
          <w:rtl w:val="0"/>
        </w:rPr>
      </w:r>
    </w:p>
    <w:p w:rsidR="00000000" w:rsidDel="00000000" w:rsidP="00000000" w:rsidRDefault="00000000" w:rsidRPr="00000000" w14:paraId="00000021">
      <w:pPr>
        <w:pStyle w:val="Heading2"/>
        <w:spacing w:before="0" w:after="90" w:line="276" w:lineRule="auto"/>
        <w:rPr/>
      </w:pPr>
      <w:bookmarkStart w:colFirst="0" w:colLast="0" w:name="_db998mssl9e" w:id="8"/>
      <w:bookmarkEnd w:id="8"/>
      <w:r w:rsidDel="00000000" w:rsidR="00000000" w:rsidRPr="00000000">
        <w:rPr>
          <w:rFonts w:ascii="Calibri" w:cs="Times New Roman" w:eastAsia="Times New Roman" w:hAnsi="Calibri"/>
          <w:color w:val="1E293B"/>
          <w:sz w:val="21"/>
          <w:rtl w:val="0"/>
        </w:rPr>
        <w:t xml:space="preserve">2.4 Questionnaire Design</w:t>
      </w:r>
      <w:r w:rsidDel="00000000" w:rsidR="00000000" w:rsidRPr="00000000">
        <w:rPr>
          <w:rFonts w:ascii="Calibri" w:hAnsi="Calibri"/>
          <w:color w:val="1E293B"/>
          <w:sz w:val="21"/>
          <w:rtl w:val="0"/>
        </w:rPr>
      </w:r>
    </w:p>
    <w:p w:rsidR="00000000" w:rsidDel="00000000" w:rsidP="00000000" w:rsidRDefault="00000000" w:rsidRPr="00000000" w14:paraId="00000022">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The questionnaire was constructed using Google Forms and structured into sections addressing student background, physical activity, sleep, screen time, study habits, academic performance, and overall well-being.</w:t>
      </w:r>
      <w:r w:rsidDel="00000000" w:rsidR="00000000" w:rsidRPr="00000000">
        <w:rPr>
          <w:rFonts w:ascii="Calibri" w:hAnsi="Calibri"/>
          <w:color w:val="1E293B"/>
          <w:sz w:val="21"/>
          <w:rtl w:val="0"/>
        </w:rPr>
      </w:r>
    </w:p>
    <w:p w:rsidR="00000000" w:rsidDel="00000000" w:rsidP="00000000" w:rsidRDefault="00000000" w:rsidRPr="00000000" w14:paraId="00000023">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The variables were categorized into three distinct groups:</w:t>
      </w:r>
      <w:r w:rsidDel="00000000" w:rsidR="00000000" w:rsidRPr="00000000">
        <w:rPr>
          <w:rFonts w:ascii="Calibri" w:hAnsi="Calibri"/>
          <w:color w:val="1E293B"/>
          <w:sz w:val="21"/>
          <w:rtl w:val="0"/>
        </w:rPr>
      </w:r>
    </w:p>
    <w:p w:rsidR="00000000" w:rsidDel="00000000" w:rsidP="00000000" w:rsidRDefault="00000000" w:rsidRPr="00000000" w14:paraId="00000024">
      <w:pPr>
        <w:numPr>
          <w:ilvl w:val="0"/>
          <w:numId w:val="4"/>
        </w:numPr>
        <w:spacing w:before="30" w:after="50" w:line="276" w:lineRule="auto"/>
        <w:ind w:left="360" w:hanging="360"/>
        <w:rPr>
          <w:sz w:val="26"/>
          <w:szCs w:val="26"/>
        </w:rPr>
      </w:pPr>
      <w:r>
        <w:rPr>
          <w:rFonts w:ascii="Calibri" w:hAnsi="Calibri"/>
          <w:color w:val="1E293B"/>
          <w:sz w:val="20"/>
        </w:rPr>
        <w:t>• Dependent Variables: Academic productivity, concentration, stress, mental fatigue, and sleep quality.</w:t>
      </w:r>
    </w:p>
    <w:p w:rsidR="00000000" w:rsidDel="00000000" w:rsidP="00000000" w:rsidRDefault="00000000" w:rsidRPr="00000000" w14:paraId="00000025">
      <w:pPr>
        <w:numPr>
          <w:ilvl w:val="0"/>
          <w:numId w:val="4"/>
        </w:numPr>
        <w:spacing w:before="30" w:after="50" w:line="276" w:lineRule="auto"/>
        <w:ind w:left="360" w:hanging="360"/>
        <w:rPr>
          <w:sz w:val="26"/>
          <w:szCs w:val="26"/>
        </w:rPr>
      </w:pPr>
      <w:r>
        <w:rPr>
          <w:rFonts w:ascii="Calibri" w:hAnsi="Calibri"/>
          <w:color w:val="1E293B"/>
          <w:sz w:val="20"/>
        </w:rPr>
        <w:t>• Independent Variables: Physical activity, sports participation, sleep duration, screen time, social media usage, study hours, and consistency of study routine.</w:t>
      </w:r>
    </w:p>
    <w:p w:rsidR="00000000" w:rsidDel="00000000" w:rsidP="00000000" w:rsidRDefault="00000000" w:rsidRPr="00000000" w14:paraId="00000026">
      <w:pPr>
        <w:numPr>
          <w:ilvl w:val="0"/>
          <w:numId w:val="4"/>
        </w:numPr>
        <w:spacing w:before="30" w:after="50" w:line="276" w:lineRule="auto"/>
        <w:ind w:left="360" w:hanging="360"/>
        <w:rPr>
          <w:sz w:val="26"/>
          <w:szCs w:val="26"/>
        </w:rPr>
      </w:pPr>
      <w:r>
        <w:rPr>
          <w:rFonts w:ascii="Calibri" w:hAnsi="Calibri"/>
          <w:color w:val="1E293B"/>
          <w:sz w:val="20"/>
        </w:rPr>
        <w:t>• Potential Confounding Variables: Year of study, gender, class attendance, and additional lifestyle factors that may influence the target relationships.</w:t>
      </w:r>
    </w:p>
    <w:p w:rsidR="00000000" w:rsidDel="00000000" w:rsidP="00000000" w:rsidRDefault="00000000" w:rsidRPr="00000000" w14:paraId="00000027">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A combination of question formats was utilized:</w:t>
      </w:r>
      <w:r w:rsidDel="00000000" w:rsidR="00000000" w:rsidRPr="00000000">
        <w:rPr>
          <w:rFonts w:ascii="Calibri" w:hAnsi="Calibri"/>
          <w:color w:val="1E293B"/>
          <w:sz w:val="21"/>
          <w:rtl w:val="0"/>
        </w:rPr>
      </w:r>
    </w:p>
    <w:p w:rsidR="00000000" w:rsidDel="00000000" w:rsidP="00000000" w:rsidRDefault="00000000" w:rsidRPr="00000000" w14:paraId="00000028">
      <w:pPr>
        <w:numPr>
          <w:ilvl w:val="0"/>
          <w:numId w:val="1"/>
        </w:numPr>
        <w:spacing w:before="30" w:after="50" w:line="276" w:lineRule="auto"/>
        <w:ind w:left="360" w:hanging="360"/>
        <w:rPr>
          <w:sz w:val="26"/>
          <w:szCs w:val="26"/>
        </w:rPr>
      </w:pPr>
      <w:r>
        <w:rPr>
          <w:rFonts w:ascii="Calibri" w:hAnsi="Calibri"/>
          <w:color w:val="1E293B"/>
          <w:sz w:val="20"/>
        </w:rPr>
        <w:t>• Likert Scales: Five-point ratings measuring stress, concentration, productivity, sleep quality, and subjective experiences.</w:t>
      </w:r>
    </w:p>
    <w:p w:rsidR="00000000" w:rsidDel="00000000" w:rsidP="00000000" w:rsidRDefault="00000000" w:rsidRPr="00000000" w14:paraId="00000029">
      <w:pPr>
        <w:numPr>
          <w:ilvl w:val="0"/>
          <w:numId w:val="1"/>
        </w:numPr>
        <w:spacing w:before="30" w:after="50" w:line="276" w:lineRule="auto"/>
        <w:ind w:left="360" w:hanging="360"/>
        <w:rPr>
          <w:sz w:val="26"/>
          <w:szCs w:val="26"/>
        </w:rPr>
      </w:pPr>
      <w:r>
        <w:rPr>
          <w:rFonts w:ascii="Calibri" w:hAnsi="Calibri"/>
          <w:color w:val="1E293B"/>
          <w:sz w:val="20"/>
        </w:rPr>
        <w:t>• Categorical Questions: Multiple-choice options for year of study, gender, workout frequency, sleep timing, and class attendance.</w:t>
      </w:r>
    </w:p>
    <w:p w:rsidR="00000000" w:rsidDel="00000000" w:rsidP="00000000" w:rsidRDefault="00000000" w:rsidRPr="00000000" w14:paraId="0000002A">
      <w:pPr>
        <w:numPr>
          <w:ilvl w:val="0"/>
          <w:numId w:val="1"/>
        </w:numPr>
        <w:spacing w:before="30" w:after="50" w:line="276" w:lineRule="auto"/>
        <w:ind w:left="360" w:hanging="360"/>
        <w:rPr>
          <w:sz w:val="26"/>
          <w:szCs w:val="26"/>
        </w:rPr>
      </w:pPr>
      <w:r>
        <w:rPr>
          <w:rFonts w:ascii="Calibri" w:hAnsi="Calibri"/>
          <w:color w:val="1E293B"/>
          <w:sz w:val="20"/>
        </w:rPr>
        <w:t>• Numerical Questions: Quantitative inputs for sleep duration, screen time, study hours, and SGPA/CGPA.</w:t>
      </w:r>
    </w:p>
    <w:p w:rsidR="00000000" w:rsidDel="00000000" w:rsidP="00000000" w:rsidRDefault="00000000" w:rsidRPr="00000000" w14:paraId="0000002B">
      <w:pPr>
        <w:numPr>
          <w:ilvl w:val="0"/>
          <w:numId w:val="1"/>
        </w:numPr>
        <w:spacing w:before="30" w:after="50" w:line="276" w:lineRule="auto"/>
        <w:ind w:left="360" w:hanging="360"/>
        <w:rPr>
          <w:sz w:val="26"/>
          <w:szCs w:val="26"/>
        </w:rPr>
      </w:pPr>
      <w:r>
        <w:rPr>
          <w:rFonts w:ascii="Calibri" w:hAnsi="Calibri"/>
          <w:color w:val="1E293B"/>
          <w:sz w:val="20"/>
        </w:rPr>
        <w:t>• Optional Responses: Options such as "Prefer not to say" to preserve respondent privacy.</w:t>
      </w:r>
    </w:p>
    <w:p w:rsidR="00000000" w:rsidDel="00000000" w:rsidP="00000000" w:rsidRDefault="00000000" w:rsidRPr="00000000" w14:paraId="0000002C">
      <w:pPr>
        <w:pStyle w:val="Heading2"/>
        <w:spacing w:before="0" w:after="90" w:line="276" w:lineRule="auto"/>
        <w:rPr/>
      </w:pPr>
      <w:bookmarkStart w:colFirst="0" w:colLast="0" w:name="_86l79y262cxc" w:id="9"/>
      <w:bookmarkEnd w:id="9"/>
      <w:r w:rsidDel="00000000" w:rsidR="00000000" w:rsidRPr="00000000">
        <w:rPr>
          <w:rFonts w:ascii="Calibri" w:cs="Times New Roman" w:eastAsia="Times New Roman" w:hAnsi="Calibri"/>
          <w:color w:val="1E293B"/>
          <w:sz w:val="21"/>
          <w:rtl w:val="0"/>
        </w:rPr>
        <w:t xml:space="preserve">2.5 Classification of Data</w:t>
      </w:r>
      <w:r w:rsidDel="00000000" w:rsidR="00000000" w:rsidRPr="00000000">
        <w:rPr>
          <w:rFonts w:ascii="Calibri" w:hAnsi="Calibri"/>
          <w:color w:val="1E293B"/>
          <w:sz w:val="21"/>
          <w:rtl w:val="0"/>
        </w:rPr>
      </w:r>
    </w:p>
    <w:p w:rsidR="00000000" w:rsidDel="00000000" w:rsidP="00000000" w:rsidRDefault="00000000" w:rsidRPr="00000000" w14:paraId="0000002D">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The collected dataset comprises both quantitative and qualitative information:</w:t>
      </w:r>
      <w:r w:rsidDel="00000000" w:rsidR="00000000" w:rsidRPr="00000000">
        <w:rPr>
          <w:rFonts w:ascii="Calibri" w:hAnsi="Calibri"/>
          <w:color w:val="1E293B"/>
          <w:sz w:val="21"/>
          <w:rtl w:val="0"/>
        </w:rPr>
      </w:r>
    </w:p>
    <w:p w:rsidR="00000000" w:rsidDel="00000000" w:rsidP="00000000" w:rsidRDefault="00000000" w:rsidRPr="00000000" w14:paraId="0000002E">
      <w:pPr>
        <w:numPr>
          <w:ilvl w:val="0"/>
          <w:numId w:val="5"/>
        </w:numPr>
        <w:spacing w:before="0" w:after="90" w:line="276" w:lineRule="auto"/>
        <w:ind w:left="720" w:hanging="360"/>
        <w:rPr>
          <w:sz w:val="26"/>
          <w:szCs w:val="26"/>
        </w:rPr>
      </w:pPr>
      <w:r w:rsidDel="00000000" w:rsidR="00000000" w:rsidRPr="00000000">
        <w:rPr>
          <w:rFonts w:ascii="Calibri" w:cs="Times New Roman" w:eastAsia="Times New Roman" w:hAnsi="Calibri"/>
          <w:b w:val="1"/>
          <w:bCs w:val="1"/>
          <w:color w:val="1E293B"/>
          <w:sz w:val="21"/>
          <w:szCs w:val="26"/>
          <w:rtl w:val="0"/>
        </w:rPr>
        <w:t xml:space="preserve">Quantitative Data: </w:t>
      </w:r>
      <w:r w:rsidDel="00000000" w:rsidR="00000000" w:rsidRPr="00000000">
        <w:rPr>
          <w:rFonts w:ascii="Calibri" w:cs="Times New Roman" w:eastAsia="Times New Roman" w:hAnsi="Calibri"/>
          <w:color w:val="1E293B"/>
          <w:sz w:val="21"/>
          <w:szCs w:val="26"/>
          <w:rtl w:val="0"/>
        </w:rPr>
        <w:t xml:space="preserve">Sleep duration, screen time, study hours, SGPA/CGPA, and numerical ratings.</w:t>
      </w:r>
      <w:r w:rsidDel="00000000" w:rsidR="00000000" w:rsidRPr="00000000">
        <w:rPr>
          <w:rFonts w:ascii="Calibri" w:hAnsi="Calibri"/>
          <w:color w:val="1E293B"/>
          <w:sz w:val="21"/>
          <w:rtl w:val="0"/>
        </w:rPr>
      </w:r>
    </w:p>
    <w:p w:rsidR="00000000" w:rsidDel="00000000" w:rsidP="00000000" w:rsidRDefault="00000000" w:rsidRPr="00000000" w14:paraId="0000002F">
      <w:pPr>
        <w:numPr>
          <w:ilvl w:val="0"/>
          <w:numId w:val="5"/>
        </w:numPr>
        <w:spacing w:before="0" w:after="90" w:line="276" w:lineRule="auto"/>
        <w:ind w:left="720" w:hanging="360"/>
        <w:rPr>
          <w:sz w:val="26"/>
          <w:szCs w:val="26"/>
        </w:rPr>
      </w:pPr>
      <w:r w:rsidDel="00000000" w:rsidR="00000000" w:rsidRPr="00000000">
        <w:rPr>
          <w:rFonts w:ascii="Calibri" w:cs="Times New Roman" w:eastAsia="Times New Roman" w:hAnsi="Calibri"/>
          <w:b w:val="1"/>
          <w:bCs w:val="1"/>
          <w:color w:val="1E293B"/>
          <w:sz w:val="21"/>
          <w:szCs w:val="26"/>
          <w:rtl w:val="0"/>
        </w:rPr>
        <w:t xml:space="preserve">Qualitative Data: </w:t>
      </w:r>
      <w:r w:rsidDel="00000000" w:rsidR="00000000" w:rsidRPr="00000000">
        <w:rPr>
          <w:rFonts w:ascii="Calibri" w:cs="Times New Roman" w:eastAsia="Times New Roman" w:hAnsi="Calibri"/>
          <w:color w:val="1E293B"/>
          <w:sz w:val="21"/>
          <w:szCs w:val="26"/>
          <w:rtl w:val="0"/>
        </w:rPr>
        <w:t xml:space="preserve">Gender, year of study, workout frequency categories, sleep timing, class attendance brackets, and perceived impacts of physical activity.</w:t>
      </w:r>
      <w:r w:rsidDel="00000000" w:rsidR="00000000" w:rsidRPr="00000000">
        <w:rPr>
          <w:rFonts w:ascii="Calibri" w:hAnsi="Calibri"/>
          <w:color w:val="1E293B"/>
          <w:sz w:val="21"/>
          <w:rtl w:val="0"/>
        </w:rPr>
      </w:r>
    </w:p>
    <w:p w:rsidR="00000000" w:rsidDel="00000000" w:rsidP="00000000" w:rsidRDefault="00000000" w:rsidRPr="00000000" w14:paraId="00000030">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Note that the five-point rating scale responses yield ordinal data due to their inherent order.</w:t>
      </w:r>
      <w:r w:rsidDel="00000000" w:rsidR="00000000" w:rsidRPr="00000000">
        <w:rPr>
          <w:rFonts w:ascii="Calibri" w:hAnsi="Calibri"/>
          <w:color w:val="1E293B"/>
          <w:sz w:val="21"/>
          <w:rtl w:val="0"/>
        </w:rPr>
      </w:r>
    </w:p>
    <w:p w:rsidR="00000000" w:rsidDel="00000000" w:rsidP="00000000" w:rsidRDefault="00000000" w:rsidRPr="00000000" w14:paraId="00000031">
      <w:pPr>
        <w:pStyle w:val="Heading2"/>
        <w:spacing w:before="0" w:after="90" w:line="276" w:lineRule="auto"/>
        <w:rPr/>
      </w:pPr>
      <w:bookmarkStart w:colFirst="0" w:colLast="0" w:name="_kyx68oz6gn2g" w:id="10"/>
      <w:bookmarkEnd w:id="10"/>
      <w:r w:rsidDel="00000000" w:rsidR="00000000" w:rsidRPr="00000000">
        <w:rPr>
          <w:rFonts w:ascii="Calibri" w:cs="Times New Roman" w:eastAsia="Times New Roman" w:hAnsi="Calibri"/>
          <w:color w:val="1E293B"/>
          <w:sz w:val="21"/>
          <w:rtl w:val="0"/>
        </w:rPr>
        <w:t xml:space="preserve">2.6 Type of Dataset</w:t>
      </w:r>
      <w:r w:rsidDel="00000000" w:rsidR="00000000" w:rsidRPr="00000000">
        <w:rPr>
          <w:rFonts w:ascii="Calibri" w:hAnsi="Calibri"/>
          <w:color w:val="1E293B"/>
          <w:sz w:val="21"/>
          <w:rtl w:val="0"/>
        </w:rPr>
      </w:r>
    </w:p>
    <w:p w:rsidR="00000000" w:rsidDel="00000000" w:rsidP="00000000" w:rsidRDefault="00000000" w:rsidRPr="00000000" w14:paraId="00000032">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This study utilizes </w:t>
      </w:r>
      <w:r w:rsidDel="00000000" w:rsidR="00000000" w:rsidRPr="00000000">
        <w:rPr>
          <w:rFonts w:ascii="Calibri" w:cs="Times New Roman" w:eastAsia="Times New Roman" w:hAnsi="Calibri"/>
          <w:b w:val="1"/>
          <w:bCs w:val="1"/>
          <w:color w:val="1E293B"/>
          <w:sz w:val="21"/>
          <w:szCs w:val="26"/>
          <w:rtl w:val="0"/>
        </w:rPr>
        <w:t xml:space="preserve">cross-sectional data</w:t>
      </w:r>
      <w:r w:rsidDel="00000000" w:rsidR="00000000" w:rsidRPr="00000000">
        <w:rPr>
          <w:rFonts w:ascii="Calibri" w:cs="Times New Roman" w:eastAsia="Times New Roman" w:hAnsi="Calibri"/>
          <w:color w:val="1E293B"/>
          <w:sz w:val="21"/>
          <w:szCs w:val="26"/>
          <w:rtl w:val="0"/>
        </w:rPr>
        <w:t xml:space="preserve">, captured from multiple respondents during a single survey interval.</w:t>
      </w:r>
      <w:r w:rsidDel="00000000" w:rsidR="00000000" w:rsidRPr="00000000">
        <w:rPr>
          <w:rFonts w:ascii="Calibri" w:hAnsi="Calibri"/>
          <w:color w:val="1E293B"/>
          <w:sz w:val="21"/>
          <w:rtl w:val="0"/>
        </w:rPr>
      </w:r>
    </w:p>
    <w:p w:rsidR="00000000" w:rsidDel="00000000" w:rsidP="00000000" w:rsidRDefault="00000000" w:rsidRPr="00000000" w14:paraId="00000033">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Unlike time-series data, which monitor trends over time, cross-sectional data enable comparisons across individuals at a specific point in time. The study does not incorporate pooled cross-sectional or panel data structures.</w:t>
      </w:r>
      <w:r w:rsidDel="00000000" w:rsidR="00000000" w:rsidRPr="00000000">
        <w:rPr>
          <w:rFonts w:ascii="Calibri" w:hAnsi="Calibri"/>
          <w:color w:val="1E293B"/>
          <w:sz w:val="21"/>
          <w:rtl w:val="0"/>
        </w:rPr>
      </w:r>
    </w:p>
    <w:p w:rsidR="00000000" w:rsidDel="00000000" w:rsidP="00000000" w:rsidRDefault="00000000" w:rsidRPr="00000000" w14:paraId="00000034">
      <w:pPr>
        <w:pStyle w:val="Heading2"/>
        <w:spacing w:before="0" w:after="90" w:line="276" w:lineRule="auto"/>
        <w:rPr/>
      </w:pPr>
      <w:bookmarkStart w:colFirst="0" w:colLast="0" w:name="_m8cn6h85tzzf" w:id="11"/>
      <w:bookmarkEnd w:id="11"/>
      <w:r w:rsidDel="00000000" w:rsidR="00000000" w:rsidRPr="00000000">
        <w:rPr>
          <w:rFonts w:ascii="Calibri" w:cs="Times New Roman" w:eastAsia="Times New Roman" w:hAnsi="Calibri"/>
          <w:color w:val="1E293B"/>
          <w:sz w:val="21"/>
          <w:rtl w:val="0"/>
        </w:rPr>
        <w:t xml:space="preserve">2.7 Data Recording Method</w:t>
      </w:r>
      <w:r w:rsidDel="00000000" w:rsidR="00000000" w:rsidRPr="00000000">
        <w:rPr>
          <w:rFonts w:ascii="Calibri" w:hAnsi="Calibri"/>
          <w:color w:val="1E293B"/>
          <w:sz w:val="21"/>
          <w:rtl w:val="0"/>
        </w:rPr>
      </w:r>
    </w:p>
    <w:p w:rsidR="00000000" w:rsidDel="00000000" w:rsidP="00000000" w:rsidRDefault="00000000" w:rsidRPr="00000000" w14:paraId="00000035">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Data was gathered using the </w:t>
      </w:r>
      <w:r w:rsidDel="00000000" w:rsidR="00000000" w:rsidRPr="00000000">
        <w:rPr>
          <w:rFonts w:ascii="Calibri" w:cs="Times New Roman" w:eastAsia="Times New Roman" w:hAnsi="Calibri"/>
          <w:b w:val="1"/>
          <w:bCs w:val="1"/>
          <w:color w:val="1E293B"/>
          <w:sz w:val="21"/>
          <w:szCs w:val="26"/>
          <w:rtl w:val="0"/>
        </w:rPr>
        <w:t xml:space="preserve">self-report method</w:t>
      </w:r>
      <w:r w:rsidDel="00000000" w:rsidR="00000000" w:rsidRPr="00000000">
        <w:rPr>
          <w:rFonts w:ascii="Calibri" w:cs="Times New Roman" w:eastAsia="Times New Roman" w:hAnsi="Calibri"/>
          <w:color w:val="1E293B"/>
          <w:sz w:val="21"/>
          <w:szCs w:val="26"/>
          <w:rtl w:val="0"/>
        </w:rPr>
        <w:t xml:space="preserve"> via Google Forms, with participants providing information regarding their lifestyle habits, study routines, academic metrics, and well-being.</w:t>
      </w:r>
      <w:r w:rsidDel="00000000" w:rsidR="00000000" w:rsidRPr="00000000">
        <w:rPr>
          <w:rFonts w:ascii="Calibri" w:hAnsi="Calibri"/>
          <w:color w:val="1E293B"/>
          <w:sz w:val="21"/>
          <w:rtl w:val="0"/>
        </w:rPr>
      </w:r>
    </w:p>
    <w:p w:rsidR="00000000" w:rsidDel="00000000" w:rsidP="00000000" w:rsidRDefault="00000000" w:rsidRPr="00000000" w14:paraId="00000036">
      <w:pPr>
        <w:spacing w:after="90" w:line="276" w:lineRule="auto" w:before="0"/>
        <w:rPr>
          <w:sz w:val="26"/>
          <w:szCs w:val="26"/>
        </w:rPr>
      </w:pPr>
      <w:r w:rsidDel="00000000" w:rsidR="00000000" w:rsidRPr="00000000">
        <w:rPr>
          <w:rFonts w:ascii="Calibri" w:cs="Times New Roman" w:eastAsia="Times New Roman" w:hAnsi="Calibri"/>
          <w:color w:val="1E293B"/>
          <w:sz w:val="21"/>
          <w:szCs w:val="26"/>
          <w:rtl w:val="0"/>
        </w:rPr>
        <w:t xml:space="preserve">While this method effectively captures personal subjective experiences, self-reported metrics may be subject to recall bias or subjective estimation errors.</w:t>
      </w:r>
      <w:r w:rsidDel="00000000" w:rsidR="00000000" w:rsidRPr="00000000">
        <w:rPr>
          <w:rFonts w:ascii="Calibri" w:hAnsi="Calibri"/>
          <w:color w:val="1E293B"/>
          <w:sz w:val="21"/>
          <w:rtl w:val="0"/>
        </w:rPr>
      </w:r>
    </w:p>
    <w:p w:rsidR="00000000" w:rsidDel="00000000" w:rsidP="00000000" w:rsidRDefault="00000000" w:rsidRPr="00000000" w14:paraId="00000037">
      <w:pPr>
        <w:pStyle w:val="Heading2"/>
        <w:spacing w:before="0" w:after="90" w:line="276" w:lineRule="auto"/>
        <w:rPr/>
      </w:pPr>
      <w:bookmarkStart w:colFirst="0" w:colLast="0" w:name="_ezplr99u5stx" w:id="12"/>
      <w:bookmarkEnd w:id="12"/>
      <w:r w:rsidDel="00000000" w:rsidR="00000000" w:rsidRPr="00000000">
        <w:rPr>
          <w:rFonts w:ascii="Calibri" w:cs="Times New Roman" w:eastAsia="Times New Roman" w:hAnsi="Calibri"/>
          <w:color w:val="1E293B"/>
          <w:sz w:val="21"/>
          <w:rtl w:val="0"/>
        </w:rPr>
        <w:t xml:space="preserve">2.8 Organization of Fieldwork</w:t>
      </w:r>
      <w:r w:rsidDel="00000000" w:rsidR="00000000" w:rsidRPr="00000000">
        <w:rPr>
          <w:rFonts w:ascii="Calibri" w:hAnsi="Calibri"/>
          <w:color w:val="1E293B"/>
          <w:sz w:val="21"/>
          <w:rtl w:val="0"/>
        </w:rPr>
      </w:r>
    </w:p>
    <w:p w:rsidR="00000000" w:rsidDel="00000000" w:rsidP="00000000" w:rsidRDefault="00000000" w:rsidRPr="00000000" w14:paraId="00000038">
      <w:pPr>
        <w:spacing w:before="0" w:after="90" w:line="276" w:lineRule="auto"/>
        <w:ind w:left="0" w:firstLine="0"/>
        <w:jc w:val="left"/>
        <w:rPr>
          <w:rFonts w:ascii="Times New Roman" w:cs="Times New Roman" w:eastAsia="Times New Roman" w:hAnsi="Times New Roman"/>
          <w:sz w:val="26"/>
          <w:szCs w:val="26"/>
        </w:rPr>
      </w:pPr>
      <w:r w:rsidDel="00000000" w:rsidR="00000000" w:rsidRPr="00000000">
        <w:rPr>
          <w:rFonts w:ascii="Calibri" w:cs="Times New Roman" w:eastAsia="Times New Roman" w:hAnsi="Calibri"/>
          <w:color w:val="1E293B"/>
          <w:sz w:val="21"/>
          <w:szCs w:val="26"/>
          <w:rtl w:val="0"/>
        </w:rPr>
        <w:t xml:space="preserve">The fieldwork workflow comprised objective formulation, target population definition, sampling unit determination, instrument design, data collection, and data structured preparation. The aggregated dataset will undergo data preprocessing, descriptive analysis, exploratory analysis, and visualization to assess the core relationships.</w:t>
      </w:r>
    </w:p>
    <w:p w:rsidR="00000000" w:rsidDel="00000000" w:rsidP="00000000" w:rsidRDefault="00000000" w:rsidRPr="00000000" w14:paraId="00000039">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keepNext/>
        <w:spacing w:before="320" w:after="120"/>
        <w:ind w:left="0" w:firstLine="0"/>
        <w:jc w:val="left"/>
        <w:rPr>
          <w:rFonts w:ascii="Times New Roman" w:cs="Times New Roman" w:eastAsia="Times New Roman" w:hAnsi="Times New Roman"/>
          <w:sz w:val="40"/>
          <w:szCs w:val="40"/>
        </w:rPr>
      </w:pPr>
      <w:r w:rsidDel="00000000" w:rsidR="00000000" w:rsidRPr="00000000">
        <w:rPr>
          <w:rFonts w:ascii="Calibri" w:cs="Times New Roman" w:eastAsia="Times New Roman" w:hAnsi="Calibri"/>
          <w:b/>
          <w:color w:val="1E3A8A"/>
          <w:sz w:val="28"/>
          <w:szCs w:val="40"/>
          <w:rtl w:val="0"/>
        </w:rPr>
        <w:t xml:space="preserve">3. Data Preprocessing</w:t>
      </w:r>
    </w:p>
    <w:p w:rsidR="00000000" w:rsidDel="00000000" w:rsidP="00000000" w:rsidRDefault="00000000" w:rsidRPr="00000000" w14:paraId="0000003C">
      <w:pPr>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spacing w:before="0" w:after="90" w:line="276" w:lineRule="auto"/>
        <w:ind w:left="0" w:firstLine="0"/>
        <w:jc w:val="left"/>
        <w:rPr>
          <w:rFonts w:ascii="Times New Roman" w:cs="Times New Roman" w:eastAsia="Times New Roman" w:hAnsi="Times New Roman"/>
          <w:sz w:val="32"/>
          <w:szCs w:val="32"/>
        </w:rPr>
      </w:pPr>
      <w:r w:rsidDel="00000000" w:rsidR="00000000" w:rsidRPr="00000000">
        <w:rPr>
          <w:rFonts w:ascii="Calibri" w:cs="Times New Roman" w:eastAsia="Times New Roman" w:hAnsi="Calibri"/>
          <w:color w:val="1E293B"/>
          <w:sz w:val="21"/>
          <w:szCs w:val="32"/>
          <w:rtl w:val="0"/>
        </w:rPr>
        <w:t xml:space="preserve">3.1 Data Organization</w:t>
      </w:r>
    </w:p>
    <w:p w:rsidR="00000000" w:rsidDel="00000000" w:rsidP="00000000" w:rsidRDefault="00000000" w:rsidRPr="00000000" w14:paraId="0000003E">
      <w:pPr>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spacing w:after="90" w:before="0" w:lineRule="auto" w:line="276"/>
        <w:rPr>
          <w:rFonts w:ascii="Times New Roman" w:cs="Times New Roman" w:eastAsia="Times New Roman" w:hAnsi="Times New Roman"/>
          <w:sz w:val="26"/>
          <w:szCs w:val="26"/>
        </w:rPr>
      </w:pPr>
      <w:r w:rsidDel="00000000" w:rsidR="00000000" w:rsidRPr="00000000">
        <w:rPr>
          <w:rFonts w:ascii="Calibri" w:cs="Times New Roman" w:eastAsia="Times New Roman" w:hAnsi="Calibri"/>
          <w:color w:val="1E293B"/>
          <w:sz w:val="21"/>
          <w:szCs w:val="26"/>
          <w:rtl w:val="0"/>
        </w:rPr>
        <w:t xml:space="preserve">The survey data was collected through Google Forms and organized into a structured dataset containing information on students' lifestyle habits, study routines, academic performance, and well-being. The variables included numerical data, categorical responses, and ordinal ratings. The dataset was organized so that each row represented a student and each column represented a variable, making it easier to perform statistical analysis.</w:t>
      </w:r>
    </w:p>
    <w:p w:rsidR="00000000" w:rsidDel="00000000" w:rsidP="00000000" w:rsidRDefault="00000000" w:rsidRPr="00000000" w14:paraId="00000040">
      <w:pPr>
        <w:spacing w:before="0" w:after="90" w:line="276" w:lineRule="auto"/>
        <w:ind w:left="0" w:firstLine="0"/>
        <w:jc w:val="left"/>
        <w:rPr>
          <w:rFonts w:ascii="Times New Roman" w:cs="Times New Roman" w:eastAsia="Times New Roman" w:hAnsi="Times New Roman"/>
          <w:sz w:val="32"/>
          <w:szCs w:val="32"/>
        </w:rPr>
      </w:pPr>
      <w:r w:rsidDel="00000000" w:rsidR="00000000" w:rsidRPr="00000000">
        <w:rPr>
          <w:rFonts w:ascii="Calibri" w:cs="Times New Roman" w:eastAsia="Times New Roman" w:hAnsi="Calibri"/>
          <w:color w:val="1E293B"/>
          <w:sz w:val="21"/>
          <w:szCs w:val="32"/>
          <w:rtl w:val="0"/>
        </w:rPr>
        <w:t xml:space="preserve">3.2 Data Preprocessing</w:t>
      </w:r>
    </w:p>
    <w:p w:rsidR="00000000" w:rsidDel="00000000" w:rsidP="00000000" w:rsidRDefault="00000000" w:rsidRPr="00000000" w14:paraId="00000041">
      <w:pPr>
        <w:spacing w:after="90" w:before="0" w:lineRule="auto" w:line="276"/>
        <w:rPr>
          <w:rFonts w:ascii="Times New Roman" w:cs="Times New Roman" w:eastAsia="Times New Roman" w:hAnsi="Times New Roman"/>
          <w:sz w:val="26"/>
          <w:szCs w:val="26"/>
        </w:rPr>
      </w:pPr>
      <w:r w:rsidDel="00000000" w:rsidR="00000000" w:rsidRPr="00000000">
        <w:rPr>
          <w:rFonts w:ascii="Calibri" w:cs="Times New Roman" w:eastAsia="Times New Roman" w:hAnsi="Calibri"/>
          <w:color w:val="1E293B"/>
          <w:sz w:val="21"/>
          <w:szCs w:val="26"/>
          <w:rtl w:val="0"/>
        </w:rPr>
        <w:t xml:space="preserve">The raw dataset was checked for inconsistent formats, missing values, duplicate records, and invalid numerical entries. Column names and response formats were standardized, and numerical variables such as sleep hours, study hours, screen time, and CGPA were converted into numeric formats. Categorical responses were checked for consistency, including capitalization, extra spaces, and similar response labels. Numerical values were also checked against reasonable limits, such as 0–24 hours for daily activities and 0–10 for CGPA. The data was then prepared for further analysis while preserving the original meaning of the responses.</w:t>
      </w:r>
    </w:p>
    <w:p w:rsidR="00000000" w:rsidDel="00000000" w:rsidP="00000000" w:rsidRDefault="00000000" w:rsidRPr="00000000" w14:paraId="00000042">
      <w:pPr>
        <w:spacing w:after="90" w:before="0" w:lineRule="auto" w:line="276"/>
        <w:rPr>
          <w:rFonts w:ascii="Times New Roman" w:cs="Times New Roman" w:eastAsia="Times New Roman" w:hAnsi="Times New Roman"/>
          <w:sz w:val="32"/>
          <w:szCs w:val="32"/>
        </w:rPr>
      </w:pPr>
      <w:r w:rsidDel="00000000" w:rsidR="00000000" w:rsidRPr="00000000">
        <w:rPr>
          <w:rFonts w:ascii="Calibri" w:cs="Times New Roman" w:eastAsia="Times New Roman" w:hAnsi="Calibri"/>
          <w:color w:val="1E293B"/>
          <w:sz w:val="21"/>
          <w:szCs w:val="32"/>
          <w:rtl w:val="0"/>
        </w:rPr>
        <w:t xml:space="preserve">3.3 Missing Data Analysis</w:t>
      </w:r>
    </w:p>
    <w:p w:rsidR="00000000" w:rsidDel="00000000" w:rsidP="00000000" w:rsidRDefault="00000000" w:rsidRPr="00000000" w14:paraId="00000043">
      <w:pPr>
        <w:spacing w:after="90" w:before="0" w:lineRule="auto" w:line="276"/>
        <w:rPr>
          <w:rFonts w:ascii="Times New Roman" w:cs="Times New Roman" w:eastAsia="Times New Roman" w:hAnsi="Times New Roman"/>
          <w:sz w:val="26"/>
          <w:szCs w:val="26"/>
        </w:rPr>
      </w:pPr>
      <w:r w:rsidDel="00000000" w:rsidR="00000000" w:rsidRPr="00000000">
        <w:rPr>
          <w:rFonts w:ascii="Calibri" w:cs="Times New Roman" w:eastAsia="Times New Roman" w:hAnsi="Calibri"/>
          <w:color w:val="1E293B"/>
          <w:sz w:val="21"/>
          <w:szCs w:val="26"/>
          <w:rtl w:val="0"/>
        </w:rPr>
        <w:t xml:space="preserve">We examined missing values at both the variable and respondent levels to understand the extent and pattern of missingness. Sleep hours had the highest missingness at 30.19%, followed by study hours at 28.30%. The three screen-time variables had 22.64% missing values each, while CGPA had 18.87%. The missingness plot showed that missing values were concentrated in certain variables and respondents, with some screen-time variables missing together.</w:t>
      </w:r>
    </w:p>
    <w:p w:rsidR="00000000" w:rsidDel="00000000" w:rsidP="00000000" w:rsidRDefault="00000000" w:rsidRPr="00000000" w14:paraId="00000044">
      <w:pPr>
        <w:spacing w:after="90" w:before="0" w:lineRule="auto" w:line="276"/>
        <w:rPr>
          <w:rFonts w:ascii="Times New Roman" w:cs="Times New Roman" w:eastAsia="Times New Roman" w:hAnsi="Times New Roman"/>
          <w:sz w:val="26"/>
          <w:szCs w:val="26"/>
        </w:rPr>
      </w:pPr>
      <w:r w:rsidDel="00000000" w:rsidR="00000000" w:rsidRPr="00000000">
        <w:rPr>
          <w:rFonts w:ascii="Calibri" w:cs="Times New Roman" w:eastAsia="Times New Roman" w:hAnsi="Calibri"/>
          <w:color w:val="1E293B"/>
          <w:sz w:val="21"/>
          <w:szCs w:val="26"/>
          <w:rtl w:val="0"/>
        </w:rPr>
        <w:t xml:space="preserve">We also explored whether missingness was associated with factors such as year of study and gender. This helped us assess the possible missingness mechanisms: MCAR (Missing Completely at Random), MAR (Missing at Random), and MNAR (Missing Not at Random). For example, students may have chosen not to disclose their CGPA. However, these observations were treated as possible explanations rather than conclusive proof of any particular missingness mechanism.</w:t>
      </w:r>
    </w:p>
    <w:p w:rsidR="00000000" w:rsidDel="00000000" w:rsidP="00000000" w:rsidRDefault="00000000" w:rsidRPr="00000000" w14:paraId="00000045">
      <w:pPr>
        <w:ind w:lef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7">
      <w:pPr>
        <w:spacing w:after="90" w:before="0" w:lineRule="auto" w:line="276"/>
        <w:rPr>
          <w:rFonts w:ascii="Times New Roman" w:cs="Times New Roman" w:eastAsia="Times New Roman" w:hAnsi="Times New Roman"/>
          <w:sz w:val="32"/>
          <w:szCs w:val="32"/>
        </w:rPr>
      </w:pPr>
      <w:r w:rsidDel="00000000" w:rsidR="00000000" w:rsidRPr="00000000">
        <w:rPr>
          <w:rFonts w:ascii="Calibri" w:cs="Times New Roman" w:eastAsia="Times New Roman" w:hAnsi="Calibri"/>
          <w:color w:val="1E293B"/>
          <w:sz w:val="21"/>
          <w:szCs w:val="32"/>
          <w:rtl w:val="0"/>
        </w:rPr>
        <w:t xml:space="preserve">3.4 Imputation and Handling</w:t>
      </w:r>
    </w:p>
    <w:p w:rsidR="00000000" w:rsidDel="00000000" w:rsidP="00000000" w:rsidRDefault="00000000" w:rsidRPr="00000000" w14:paraId="00000048">
      <w:pPr>
        <w:spacing w:after="90" w:before="0" w:lineRule="auto" w:line="276"/>
        <w:rPr>
          <w:rFonts w:ascii="Times New Roman" w:cs="Times New Roman" w:eastAsia="Times New Roman" w:hAnsi="Times New Roman"/>
          <w:sz w:val="26"/>
          <w:szCs w:val="26"/>
        </w:rPr>
      </w:pPr>
      <w:r w:rsidDel="00000000" w:rsidR="00000000" w:rsidRPr="00000000">
        <w:rPr>
          <w:rFonts w:ascii="Calibri" w:cs="Times New Roman" w:eastAsia="Times New Roman" w:hAnsi="Calibri"/>
          <w:color w:val="1E293B"/>
          <w:sz w:val="21"/>
          <w:szCs w:val="26"/>
          <w:rtl w:val="0"/>
        </w:rPr>
        <w:t xml:space="preserve">Four completely empty responses and one highly incomplete response with at least 10 missing values were removed, leaving 48 respondents. We then used different imputation methods based on the type of variable:</w:t>
      </w:r>
    </w:p>
    <w:p w:rsidR="00000000" w:rsidDel="00000000" w:rsidP="00000000" w:rsidRDefault="00000000" w:rsidRPr="00000000" w14:paraId="00000049">
      <w:pPr>
        <w:numPr>
          <w:ilvl w:val="0"/>
          <w:numId w:val="2"/>
        </w:numPr>
        <w:spacing w:after="50" w:afterAutospacing="0" w:before="30" w:lineRule="auto" w:line="276"/>
        <w:ind w:left="360" w:hanging="360"/>
        <w:rPr>
          <w:rFonts w:ascii="Times New Roman" w:cs="Times New Roman" w:eastAsia="Times New Roman" w:hAnsi="Times New Roman"/>
          <w:sz w:val="26"/>
          <w:szCs w:val="26"/>
        </w:rPr>
      </w:pPr>
      <w:r>
        <w:rPr>
          <w:rFonts w:ascii="Calibri" w:hAnsi="Calibri"/>
          <w:color w:val="1E293B"/>
          <w:sz w:val="20"/>
        </w:rPr>
        <w:t>• Median imputation: Missing numerical values, including sleep hours, study hours, screen time, and sports hours, were replaced with their respective medians. The median was chosen because it is less affected by extreme values than the mean and provides a reasonable central value for these variables.</w:t>
      </w:r>
    </w:p>
    <w:p w:rsidR="00000000" w:rsidDel="00000000" w:rsidP="00000000" w:rsidRDefault="00000000" w:rsidRPr="00000000" w14:paraId="0000004A">
      <w:pPr>
        <w:numPr>
          <w:ilvl w:val="0"/>
          <w:numId w:val="2"/>
        </w:numPr>
        <w:spacing w:after="50" w:afterAutospacing="0" w:before="30" w:beforeAutospacing="0" w:lineRule="auto" w:line="276"/>
        <w:ind w:left="360" w:hanging="360"/>
        <w:rPr>
          <w:rFonts w:ascii="Times New Roman" w:cs="Times New Roman" w:eastAsia="Times New Roman" w:hAnsi="Times New Roman"/>
          <w:sz w:val="26"/>
          <w:szCs w:val="26"/>
        </w:rPr>
      </w:pPr>
      <w:r>
        <w:rPr>
          <w:rFonts w:ascii="Calibri" w:hAnsi="Calibri"/>
          <w:color w:val="1E293B"/>
          <w:sz w:val="20"/>
        </w:rPr>
        <w:t>• Rounded median imputation: Missing ordinal ratings, such as sleep quality, stress, concentration, and academic productivity, were filled using the rounded median. This preserved the original rating scale and avoided introducing fractional ratings.</w:t>
      </w:r>
    </w:p>
    <w:p w:rsidR="00000000" w:rsidDel="00000000" w:rsidP="00000000" w:rsidRDefault="00000000" w:rsidRPr="00000000" w14:paraId="0000004B">
      <w:pPr>
        <w:numPr>
          <w:ilvl w:val="0"/>
          <w:numId w:val="2"/>
        </w:numPr>
        <w:spacing w:after="50" w:afterAutospacing="0" w:before="30" w:beforeAutospacing="0" w:lineRule="auto" w:line="276"/>
        <w:ind w:left="360" w:hanging="360"/>
        <w:rPr>
          <w:rFonts w:ascii="Times New Roman" w:cs="Times New Roman" w:eastAsia="Times New Roman" w:hAnsi="Times New Roman"/>
          <w:sz w:val="26"/>
          <w:szCs w:val="26"/>
        </w:rPr>
      </w:pPr>
      <w:r>
        <w:rPr>
          <w:rFonts w:ascii="Calibri" w:hAnsi="Calibri"/>
          <w:color w:val="1E293B"/>
          <w:sz w:val="20"/>
        </w:rPr>
        <w:t>• Mode imputation: Missing categorical values, such as gender, year of study, sleep timing, and physical activity impact, were filled using the most frequent category. This maintained valid responses within each category.</w:t>
      </w:r>
    </w:p>
    <w:p w:rsidR="00000000" w:rsidDel="00000000" w:rsidP="00000000" w:rsidRDefault="00000000" w:rsidRPr="00000000" w14:paraId="0000004C">
      <w:pPr>
        <w:numPr>
          <w:ilvl w:val="0"/>
          <w:numId w:val="2"/>
        </w:numPr>
        <w:spacing w:after="50" w:before="30" w:beforeAutospacing="0" w:lineRule="auto" w:line="276"/>
        <w:ind w:left="360" w:hanging="360"/>
        <w:rPr>
          <w:rFonts w:ascii="Times New Roman" w:cs="Times New Roman" w:eastAsia="Times New Roman" w:hAnsi="Times New Roman"/>
          <w:sz w:val="26"/>
          <w:szCs w:val="26"/>
        </w:rPr>
      </w:pPr>
      <w:r>
        <w:rPr>
          <w:rFonts w:ascii="Calibri" w:hAnsi="Calibri"/>
          <w:color w:val="1E293B"/>
          <w:sz w:val="20"/>
        </w:rPr>
        <w:t>• CGPA handling: Missing CGPA values were not imputed. Since some students may have chosen not to disclose their grades, filling them with an estimated value could introduce bias and misrepresent their actual academic performance. These values were retained as missing and excluded from analyses requiring CGPA.</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90" w:before="0" w:lineRule="auto" w:line="276"/>
        <w:rPr>
          <w:rFonts w:ascii="Times New Roman" w:cs="Times New Roman" w:eastAsia="Times New Roman" w:hAnsi="Times New Roman"/>
          <w:sz w:val="26"/>
          <w:szCs w:val="26"/>
        </w:rPr>
      </w:pPr>
      <w:r w:rsidDel="00000000" w:rsidR="00000000" w:rsidRPr="00000000">
        <w:rPr>
          <w:rFonts w:ascii="Calibri" w:cs="Times New Roman" w:eastAsia="Times New Roman" w:hAnsi="Calibri"/>
          <w:color w:val="1E293B"/>
          <w:sz w:val="21"/>
          <w:szCs w:val="26"/>
          <w:rtl w:val="0"/>
        </w:rPr>
        <w:t xml:space="preserve">After preprocessing and imputation, the final dataset contained </w:t>
      </w:r>
      <w:r w:rsidDel="00000000" w:rsidR="00000000" w:rsidRPr="00000000">
        <w:rPr>
          <w:rFonts w:ascii="Calibri" w:cs="Times New Roman" w:eastAsia="Times New Roman" w:hAnsi="Calibri"/>
          <w:b w:val="1"/>
          <w:bCs w:val="1"/>
          <w:color w:val="1E293B"/>
          <w:sz w:val="21"/>
          <w:szCs w:val="26"/>
          <w:rtl w:val="0"/>
        </w:rPr>
        <w:t xml:space="preserve">48 respondents and 21 variables</w:t>
      </w:r>
      <w:r w:rsidDel="00000000" w:rsidR="00000000" w:rsidRPr="00000000">
        <w:rPr>
          <w:rFonts w:ascii="Calibri" w:cs="Times New Roman" w:eastAsia="Times New Roman" w:hAnsi="Calibri"/>
          <w:color w:val="1E293B"/>
          <w:sz w:val="21"/>
          <w:szCs w:val="26"/>
          <w:rtl w:val="0"/>
        </w:rPr>
        <w:t xml:space="preserve">, with no duplicate rows or invalid numerical values. Six CGPA values remained missing and were excluded from analyses requiring CGPA. The cleaned dataset was saved separately and used for subsequent statistical analysis.</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ind w:left="0" w:firstLine="0"/>
        <w:jc w:val="left"/>
        <w:rPr>
          <w:rFonts w:ascii="Times New Roman" w:cs="Times New Roman" w:eastAsia="Times New Roman" w:hAnsi="Times New Roman"/>
          <w:sz w:val="40"/>
          <w:szCs w:val="40"/>
        </w:rPr>
      </w:pPr>
      <w:r w:rsidDel="00000000" w:rsidR="00000000" w:rsidRPr="00000000">
        <w:rPr>
          <w:rtl w:val="0"/>
        </w:rPr>
      </w:r>
    </w:p>
    <w:p>
      <w:pPr>
        <w:pStyle w:val="Heading1"/>
        <w:keepNext/>
        <w:spacing w:before="320" w:after="120"/>
      </w:pPr>
      <w:r>
        <w:rPr>
          <w:rFonts w:ascii="Calibri" w:hAnsi="Calibri"/>
          <w:b/>
          <w:color w:val="1E3A8A"/>
          <w:sz w:val="28"/>
        </w:rPr>
        <w:t>4. Results and Analysis</w:t>
      </w:r>
    </w:p>
    <w:p>
      <w:pPr>
        <w:spacing w:before="0" w:after="90" w:line="276" w:lineRule="auto"/>
      </w:pPr>
      <w:r>
        <w:rPr>
          <w:rFonts w:ascii="Calibri" w:hAnsi="Calibri"/>
          <w:color w:val="1E293B"/>
          <w:sz w:val="21"/>
        </w:rPr>
        <w:t>This section presents the comprehensive empirical findings of our investigation into student lifestyle habits and academic productivity. Following data organization and preprocessing, the analytical sample was analyzed using the full suite of descriptive, graphical, and inferential methods taught in the course syllabus (Units 1 to 6).</w:t>
      </w:r>
    </w:p>
    <w:p>
      <w:pPr>
        <w:pStyle w:val="Heading2"/>
        <w:keepNext/>
        <w:spacing w:before="240" w:after="80"/>
      </w:pPr>
      <w:r>
        <w:rPr>
          <w:rFonts w:ascii="Calibri" w:hAnsi="Calibri"/>
          <w:b/>
          <w:color w:val="334155"/>
          <w:sz w:val="23"/>
        </w:rPr>
        <w:t>4.1 Basic Descriptive Statistics: Central Tendency, Dispersion &amp; Shape</w:t>
      </w:r>
    </w:p>
    <w:p>
      <w:pPr>
        <w:spacing w:before="0" w:after="90" w:line="276" w:lineRule="auto"/>
      </w:pPr>
      <w:r>
        <w:rPr>
          <w:rFonts w:ascii="Calibri" w:hAnsi="Calibri"/>
          <w:color w:val="1E293B"/>
          <w:sz w:val="21"/>
        </w:rPr>
        <w:t>To examine the distributional characteristics of each metric, we computed measures of central tendency (Mean, Median, Mode), measures of dispersion (Standard Deviation, Variance, Range, Interquartile Range), and measures of shape (Fisher-Pearson Skewness and Excess Kurtosis). Table 1 summarizes these statistics across all continuous and ordinal survey parameters.</w:t>
      </w:r>
    </w:p>
    <w:p>
      <w:pPr>
        <w:keepNext/>
        <w:spacing w:before="240" w:after="60"/>
      </w:pPr>
      <w:r>
        <w:rPr>
          <w:rFonts w:ascii="Calibri" w:hAnsi="Calibri"/>
          <w:b/>
          <w:color w:val="1E3A8A"/>
          <w:sz w:val="19"/>
        </w:rPr>
        <w:t>Table 1: Descriptive Statistics Across All Survey Parameters (N = 48)</w:t>
      </w:r>
    </w:p>
    <w:tbl>
      <w:tblPr>
        <w:tblW w:type="auto" w:w="0"/>
        <w:jc w:val="center"/>
        <w:tblLook w:firstColumn="1" w:firstRow="1" w:lastColumn="0" w:lastRow="0" w:noHBand="0" w:noVBand="1" w:val="04A0"/>
        <w:tblBorders>
          <w:top w:val="single" w:sz="8" w:space="0" w:color="334155"/>
          <w:bottom w:val="single" w:sz="8" w:space="0" w:color="334155"/>
          <w:left w:val="single" w:sz="6" w:space="0" w:color="334155"/>
          <w:right w:val="single" w:sz="6" w:space="0" w:color="334155"/>
          <w:insideH w:val="single" w:sz="4" w:space="0" w:color="CBD5E1"/>
          <w:insideV w:val="single" w:sz="4" w:space="0" w:color="E2E8F0"/>
        </w:tblBorders>
        <w:tblCellMar>
          <w:top w:w="120" w:type="dxa"/>
          <w:bottom w:w="120" w:type="dxa"/>
          <w:left w:w="140" w:type="dxa"/>
          <w:right w:w="140" w:type="dxa"/>
        </w:tblCellMar>
      </w:tblPr>
      <w:tblGrid>
        <w:gridCol w:w="936"/>
        <w:gridCol w:w="936"/>
        <w:gridCol w:w="936"/>
        <w:gridCol w:w="936"/>
        <w:gridCol w:w="936"/>
        <w:gridCol w:w="936"/>
        <w:gridCol w:w="936"/>
        <w:gridCol w:w="936"/>
        <w:gridCol w:w="936"/>
        <w:gridCol w:w="936"/>
      </w:tblGrid>
      <w:tr>
        <w:trPr>
          <w:tblHeader/>
          <w:cantSplit/>
        </w:trPr>
        <w:tc>
          <w:tcPr>
            <w:tcW w:type="dxa" w:w="2448"/>
            <w:tcW w:w="2448" w:type="dxa"/>
            <w:shd w:fill="F1F5F9"/>
            <w:tcBorders>
              <w:bottom w:val="single" w:sz="10" w:space="0" w:color="1E3A8A"/>
            </w:tcBorders>
          </w:tcPr>
          <w:p>
            <w:pPr>
              <w:spacing w:before="50" w:after="50"/>
              <w:jc w:val="center"/>
            </w:pPr>
            <w:r>
              <w:rPr>
                <w:rFonts w:ascii="Calibri" w:hAnsi="Calibri"/>
                <w:b/>
                <w:color w:val="0F172A"/>
                <w:sz w:val="17"/>
              </w:rPr>
              <w:t>Variable</w:t>
            </w:r>
          </w:p>
        </w:tc>
        <w:tc>
          <w:tcPr>
            <w:tcW w:type="dxa" w:w="576"/>
            <w:tcW w:w="576" w:type="dxa"/>
            <w:shd w:fill="F1F5F9"/>
            <w:tcBorders>
              <w:bottom w:val="single" w:sz="10" w:space="0" w:color="1E3A8A"/>
            </w:tcBorders>
          </w:tcPr>
          <w:p>
            <w:pPr>
              <w:spacing w:before="50" w:after="50"/>
              <w:jc w:val="center"/>
            </w:pPr>
            <w:r>
              <w:rPr>
                <w:rFonts w:ascii="Calibri" w:hAnsi="Calibri"/>
                <w:b/>
                <w:color w:val="0F172A"/>
                <w:sz w:val="17"/>
              </w:rPr>
              <w:t>N</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Mean</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Median</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Mode</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Std Dev</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IQR</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Min</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Max</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Skewness</w:t>
            </w:r>
          </w:p>
        </w:tc>
      </w:tr>
      <w:tr>
        <w:trPr>
          <w:cantSplit/>
        </w:trPr>
        <w:tc>
          <w:tcPr>
            <w:tcW w:type="dxa" w:w="2448"/>
            <w:tcW w:w="2448" w:type="dxa"/>
          </w:tcPr>
          <w:p>
            <w:pPr>
              <w:spacing w:before="40" w:after="40"/>
              <w:jc w:val="left"/>
            </w:pPr>
            <w:r>
              <w:rPr>
                <w:rFonts w:ascii="Calibri" w:hAnsi="Calibri"/>
                <w:color w:val="1E293B"/>
                <w:sz w:val="16"/>
              </w:rPr>
              <w:t>Weekday Sleep (hrs/night)</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6.33</w:t>
            </w:r>
          </w:p>
        </w:tc>
        <w:tc>
          <w:tcPr>
            <w:tcW w:type="dxa" w:w="792"/>
            <w:tcW w:w="792" w:type="dxa"/>
          </w:tcPr>
          <w:p>
            <w:pPr>
              <w:spacing w:before="40" w:after="40"/>
              <w:jc w:val="center"/>
            </w:pPr>
            <w:r>
              <w:rPr>
                <w:rFonts w:ascii="Calibri" w:hAnsi="Calibri"/>
                <w:color w:val="1E293B"/>
                <w:sz w:val="16"/>
              </w:rPr>
              <w:t>6.00</w:t>
            </w:r>
          </w:p>
        </w:tc>
        <w:tc>
          <w:tcPr>
            <w:tcW w:type="dxa" w:w="792"/>
            <w:tcW w:w="792" w:type="dxa"/>
          </w:tcPr>
          <w:p>
            <w:pPr>
              <w:spacing w:before="40" w:after="40"/>
              <w:jc w:val="center"/>
            </w:pPr>
            <w:r>
              <w:rPr>
                <w:rFonts w:ascii="Calibri" w:hAnsi="Calibri"/>
                <w:color w:val="1E293B"/>
                <w:sz w:val="16"/>
              </w:rPr>
              <w:t>6.00</w:t>
            </w:r>
          </w:p>
        </w:tc>
        <w:tc>
          <w:tcPr>
            <w:tcW w:type="dxa" w:w="792"/>
            <w:tcW w:w="792" w:type="dxa"/>
          </w:tcPr>
          <w:p>
            <w:pPr>
              <w:spacing w:before="40" w:after="40"/>
              <w:jc w:val="center"/>
            </w:pPr>
            <w:r>
              <w:rPr>
                <w:rFonts w:ascii="Calibri" w:hAnsi="Calibri"/>
                <w:color w:val="1E293B"/>
                <w:sz w:val="16"/>
              </w:rPr>
              <w:t>1.52</w:t>
            </w:r>
          </w:p>
        </w:tc>
        <w:tc>
          <w:tcPr>
            <w:tcW w:type="dxa" w:w="792"/>
            <w:tcW w:w="792" w:type="dxa"/>
          </w:tcPr>
          <w:p>
            <w:pPr>
              <w:spacing w:before="40" w:after="40"/>
              <w:jc w:val="center"/>
            </w:pPr>
            <w:r>
              <w:rPr>
                <w:rFonts w:ascii="Calibri" w:hAnsi="Calibri"/>
                <w:color w:val="1E293B"/>
                <w:sz w:val="16"/>
              </w:rPr>
              <w:t>1.00</w:t>
            </w:r>
          </w:p>
        </w:tc>
        <w:tc>
          <w:tcPr>
            <w:tcW w:type="dxa" w:w="792"/>
            <w:tcW w:w="792" w:type="dxa"/>
          </w:tcPr>
          <w:p>
            <w:pPr>
              <w:spacing w:before="40" w:after="40"/>
              <w:jc w:val="center"/>
            </w:pPr>
            <w:r>
              <w:rPr>
                <w:rFonts w:ascii="Calibri" w:hAnsi="Calibri"/>
                <w:color w:val="1E293B"/>
                <w:sz w:val="16"/>
              </w:rPr>
              <w:t>5.00</w:t>
            </w:r>
          </w:p>
        </w:tc>
        <w:tc>
          <w:tcPr>
            <w:tcW w:type="dxa" w:w="792"/>
            <w:tcW w:w="792" w:type="dxa"/>
          </w:tcPr>
          <w:p>
            <w:pPr>
              <w:spacing w:before="40" w:after="40"/>
              <w:jc w:val="center"/>
            </w:pPr>
            <w:r>
              <w:rPr>
                <w:rFonts w:ascii="Calibri" w:hAnsi="Calibri"/>
                <w:color w:val="1E293B"/>
                <w:sz w:val="16"/>
              </w:rPr>
              <w:t>10.00</w:t>
            </w:r>
          </w:p>
        </w:tc>
        <w:tc>
          <w:tcPr>
            <w:tcW w:type="dxa" w:w="792"/>
            <w:tcW w:w="792" w:type="dxa"/>
          </w:tcPr>
          <w:p>
            <w:pPr>
              <w:spacing w:before="40" w:after="40"/>
              <w:jc w:val="center"/>
            </w:pPr>
            <w:r>
              <w:rPr>
                <w:rFonts w:ascii="Calibri" w:hAnsi="Calibri"/>
                <w:color w:val="1E293B"/>
                <w:sz w:val="16"/>
              </w:rPr>
              <w:t>-0.58</w:t>
            </w:r>
          </w:p>
        </w:tc>
      </w:tr>
      <w:tr>
        <w:trPr>
          <w:cantSplit/>
        </w:trPr>
        <w:tc>
          <w:tcPr>
            <w:tcW w:type="dxa" w:w="2448"/>
            <w:tcW w:w="2448" w:type="dxa"/>
            <w:shd w:fill="F8FAFC"/>
          </w:tcPr>
          <w:p>
            <w:pPr>
              <w:spacing w:before="40" w:after="40"/>
              <w:jc w:val="left"/>
            </w:pPr>
            <w:r>
              <w:rPr>
                <w:rFonts w:ascii="Calibri" w:hAnsi="Calibri"/>
                <w:color w:val="1E293B"/>
                <w:sz w:val="16"/>
              </w:rPr>
              <w:t>Recreational Screen (hrs/day)</w:t>
            </w:r>
          </w:p>
        </w:tc>
        <w:tc>
          <w:tcPr>
            <w:tcW w:type="dxa" w:w="576"/>
            <w:tcW w:w="576" w:type="dxa"/>
            <w:shd w:fill="F8FAFC"/>
          </w:tcPr>
          <w:p>
            <w:pPr>
              <w:spacing w:before="40" w:after="40"/>
              <w:jc w:val="center"/>
            </w:pPr>
            <w:r>
              <w:rPr>
                <w:rFonts w:ascii="Calibri" w:hAnsi="Calibri"/>
                <w:color w:val="1E293B"/>
                <w:sz w:val="16"/>
              </w:rPr>
              <w:t>48</w:t>
            </w:r>
          </w:p>
        </w:tc>
        <w:tc>
          <w:tcPr>
            <w:tcW w:type="dxa" w:w="792"/>
            <w:tcW w:w="792" w:type="dxa"/>
            <w:shd w:fill="F8FAFC"/>
          </w:tcPr>
          <w:p>
            <w:pPr>
              <w:spacing w:before="40" w:after="40"/>
              <w:jc w:val="center"/>
            </w:pPr>
            <w:r>
              <w:rPr>
                <w:rFonts w:ascii="Calibri" w:hAnsi="Calibri"/>
                <w:color w:val="1E293B"/>
                <w:sz w:val="16"/>
              </w:rPr>
              <w:t>6.60</w:t>
            </w:r>
          </w:p>
        </w:tc>
        <w:tc>
          <w:tcPr>
            <w:tcW w:type="dxa" w:w="792"/>
            <w:tcW w:w="792" w:type="dxa"/>
            <w:shd w:fill="F8FAFC"/>
          </w:tcPr>
          <w:p>
            <w:pPr>
              <w:spacing w:before="40" w:after="40"/>
              <w:jc w:val="center"/>
            </w:pPr>
            <w:r>
              <w:rPr>
                <w:rFonts w:ascii="Calibri" w:hAnsi="Calibri"/>
                <w:color w:val="1E293B"/>
                <w:sz w:val="16"/>
              </w:rPr>
              <w:t>6.00</w:t>
            </w:r>
          </w:p>
        </w:tc>
        <w:tc>
          <w:tcPr>
            <w:tcW w:type="dxa" w:w="792"/>
            <w:tcW w:w="792" w:type="dxa"/>
            <w:shd w:fill="F8FAFC"/>
          </w:tcPr>
          <w:p>
            <w:pPr>
              <w:spacing w:before="40" w:after="40"/>
              <w:jc w:val="center"/>
            </w:pPr>
            <w:r>
              <w:rPr>
                <w:rFonts w:ascii="Calibri" w:hAnsi="Calibri"/>
                <w:color w:val="1E293B"/>
                <w:sz w:val="16"/>
              </w:rPr>
              <w:t>8.00</w:t>
            </w:r>
          </w:p>
        </w:tc>
        <w:tc>
          <w:tcPr>
            <w:tcW w:type="dxa" w:w="792"/>
            <w:tcW w:w="792" w:type="dxa"/>
            <w:shd w:fill="F8FAFC"/>
          </w:tcPr>
          <w:p>
            <w:pPr>
              <w:spacing w:before="40" w:after="40"/>
              <w:jc w:val="center"/>
            </w:pPr>
            <w:r>
              <w:rPr>
                <w:rFonts w:ascii="Calibri" w:hAnsi="Calibri"/>
                <w:color w:val="1E293B"/>
                <w:sz w:val="16"/>
              </w:rPr>
              <w:t>3.40</w:t>
            </w:r>
          </w:p>
        </w:tc>
        <w:tc>
          <w:tcPr>
            <w:tcW w:type="dxa" w:w="792"/>
            <w:tcW w:w="792" w:type="dxa"/>
            <w:shd w:fill="F8FAFC"/>
          </w:tcPr>
          <w:p>
            <w:pPr>
              <w:spacing w:before="40" w:after="40"/>
              <w:jc w:val="center"/>
            </w:pPr>
            <w:r>
              <w:rPr>
                <w:rFonts w:ascii="Calibri" w:hAnsi="Calibri"/>
                <w:color w:val="1E293B"/>
                <w:sz w:val="16"/>
              </w:rPr>
              <w:t>4.00</w:t>
            </w:r>
          </w:p>
        </w:tc>
        <w:tc>
          <w:tcPr>
            <w:tcW w:type="dxa" w:w="792"/>
            <w:tcW w:w="792" w:type="dxa"/>
            <w:shd w:fill="F8FAFC"/>
          </w:tcPr>
          <w:p>
            <w:pPr>
              <w:spacing w:before="40" w:after="40"/>
              <w:jc w:val="center"/>
            </w:pPr>
            <w:r>
              <w:rPr>
                <w:rFonts w:ascii="Calibri" w:hAnsi="Calibri"/>
                <w:color w:val="1E293B"/>
                <w:sz w:val="16"/>
              </w:rPr>
              <w:t>1.50</w:t>
            </w:r>
          </w:p>
        </w:tc>
        <w:tc>
          <w:tcPr>
            <w:tcW w:type="dxa" w:w="792"/>
            <w:tcW w:w="792" w:type="dxa"/>
            <w:shd w:fill="F8FAFC"/>
          </w:tcPr>
          <w:p>
            <w:pPr>
              <w:spacing w:before="40" w:after="40"/>
              <w:jc w:val="center"/>
            </w:pPr>
            <w:r>
              <w:rPr>
                <w:rFonts w:ascii="Calibri" w:hAnsi="Calibri"/>
                <w:color w:val="1E293B"/>
                <w:sz w:val="16"/>
              </w:rPr>
              <w:t>16.00</w:t>
            </w:r>
          </w:p>
        </w:tc>
        <w:tc>
          <w:tcPr>
            <w:tcW w:type="dxa" w:w="792"/>
            <w:tcW w:w="792" w:type="dxa"/>
            <w:shd w:fill="F8FAFC"/>
          </w:tcPr>
          <w:p>
            <w:pPr>
              <w:spacing w:before="40" w:after="40"/>
              <w:jc w:val="center"/>
            </w:pPr>
            <w:r>
              <w:rPr>
                <w:rFonts w:ascii="Calibri" w:hAnsi="Calibri"/>
                <w:color w:val="1E293B"/>
                <w:sz w:val="16"/>
              </w:rPr>
              <w:t>+0.92</w:t>
            </w:r>
          </w:p>
        </w:tc>
      </w:tr>
      <w:tr>
        <w:trPr>
          <w:cantSplit/>
        </w:trPr>
        <w:tc>
          <w:tcPr>
            <w:tcW w:type="dxa" w:w="2448"/>
            <w:tcW w:w="2448" w:type="dxa"/>
          </w:tcPr>
          <w:p>
            <w:pPr>
              <w:spacing w:before="40" w:after="40"/>
              <w:jc w:val="left"/>
            </w:pPr>
            <w:r>
              <w:rPr>
                <w:rFonts w:ascii="Calibri" w:hAnsi="Calibri"/>
                <w:color w:val="1E293B"/>
                <w:sz w:val="16"/>
              </w:rPr>
              <w:t>Social Media Usage (hrs/day)</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3.35</w:t>
            </w:r>
          </w:p>
        </w:tc>
        <w:tc>
          <w:tcPr>
            <w:tcW w:type="dxa" w:w="792"/>
            <w:tcW w:w="792" w:type="dxa"/>
          </w:tcPr>
          <w:p>
            <w:pPr>
              <w:spacing w:before="40" w:after="40"/>
              <w:jc w:val="center"/>
            </w:pPr>
            <w:r>
              <w:rPr>
                <w:rFonts w:ascii="Calibri" w:hAnsi="Calibri"/>
                <w:color w:val="1E293B"/>
                <w:sz w:val="16"/>
              </w:rPr>
              <w:t>3.00</w:t>
            </w:r>
          </w:p>
        </w:tc>
        <w:tc>
          <w:tcPr>
            <w:tcW w:type="dxa" w:w="792"/>
            <w:tcW w:w="792" w:type="dxa"/>
          </w:tcPr>
          <w:p>
            <w:pPr>
              <w:spacing w:before="40" w:after="40"/>
              <w:jc w:val="center"/>
            </w:pPr>
            <w:r>
              <w:rPr>
                <w:rFonts w:ascii="Calibri" w:hAnsi="Calibri"/>
                <w:color w:val="1E293B"/>
                <w:sz w:val="16"/>
              </w:rPr>
              <w:t>4.00</w:t>
            </w:r>
          </w:p>
        </w:tc>
        <w:tc>
          <w:tcPr>
            <w:tcW w:type="dxa" w:w="792"/>
            <w:tcW w:w="792" w:type="dxa"/>
          </w:tcPr>
          <w:p>
            <w:pPr>
              <w:spacing w:before="40" w:after="40"/>
              <w:jc w:val="center"/>
            </w:pPr>
            <w:r>
              <w:rPr>
                <w:rFonts w:ascii="Calibri" w:hAnsi="Calibri"/>
                <w:color w:val="1E293B"/>
                <w:sz w:val="16"/>
              </w:rPr>
              <w:t>1.75</w:t>
            </w:r>
          </w:p>
        </w:tc>
        <w:tc>
          <w:tcPr>
            <w:tcW w:type="dxa" w:w="792"/>
            <w:tcW w:w="792" w:type="dxa"/>
          </w:tcPr>
          <w:p>
            <w:pPr>
              <w:spacing w:before="40" w:after="40"/>
              <w:jc w:val="center"/>
            </w:pPr>
            <w:r>
              <w:rPr>
                <w:rFonts w:ascii="Calibri" w:hAnsi="Calibri"/>
                <w:color w:val="1E293B"/>
                <w:sz w:val="16"/>
              </w:rPr>
              <w:t>2.00</w:t>
            </w:r>
          </w:p>
        </w:tc>
        <w:tc>
          <w:tcPr>
            <w:tcW w:type="dxa" w:w="792"/>
            <w:tcW w:w="792" w:type="dxa"/>
          </w:tcPr>
          <w:p>
            <w:pPr>
              <w:spacing w:before="40" w:after="40"/>
              <w:jc w:val="center"/>
            </w:pPr>
            <w:r>
              <w:rPr>
                <w:rFonts w:ascii="Calibri" w:hAnsi="Calibri"/>
                <w:color w:val="1E293B"/>
                <w:sz w:val="16"/>
              </w:rPr>
              <w:t>0.50</w:t>
            </w:r>
          </w:p>
        </w:tc>
        <w:tc>
          <w:tcPr>
            <w:tcW w:type="dxa" w:w="792"/>
            <w:tcW w:w="792" w:type="dxa"/>
          </w:tcPr>
          <w:p>
            <w:pPr>
              <w:spacing w:before="40" w:after="40"/>
              <w:jc w:val="center"/>
            </w:pPr>
            <w:r>
              <w:rPr>
                <w:rFonts w:ascii="Calibri" w:hAnsi="Calibri"/>
                <w:color w:val="1E293B"/>
                <w:sz w:val="16"/>
              </w:rPr>
              <w:t>10.00</w:t>
            </w:r>
          </w:p>
        </w:tc>
        <w:tc>
          <w:tcPr>
            <w:tcW w:type="dxa" w:w="792"/>
            <w:tcW w:w="792" w:type="dxa"/>
          </w:tcPr>
          <w:p>
            <w:pPr>
              <w:spacing w:before="40" w:after="40"/>
              <w:jc w:val="center"/>
            </w:pPr>
            <w:r>
              <w:rPr>
                <w:rFonts w:ascii="Calibri" w:hAnsi="Calibri"/>
                <w:color w:val="1E293B"/>
                <w:sz w:val="16"/>
              </w:rPr>
              <w:t>+1.56</w:t>
            </w:r>
          </w:p>
        </w:tc>
      </w:tr>
      <w:tr>
        <w:trPr>
          <w:cantSplit/>
        </w:trPr>
        <w:tc>
          <w:tcPr>
            <w:tcW w:type="dxa" w:w="2448"/>
            <w:tcW w:w="2448" w:type="dxa"/>
            <w:shd w:fill="F8FAFC"/>
          </w:tcPr>
          <w:p>
            <w:pPr>
              <w:spacing w:before="40" w:after="40"/>
              <w:jc w:val="left"/>
            </w:pPr>
            <w:r>
              <w:rPr>
                <w:rFonts w:ascii="Calibri" w:hAnsi="Calibri"/>
                <w:color w:val="1E293B"/>
                <w:sz w:val="16"/>
              </w:rPr>
              <w:t>Gaming &amp; OTT (hrs/day)</w:t>
            </w:r>
          </w:p>
        </w:tc>
        <w:tc>
          <w:tcPr>
            <w:tcW w:type="dxa" w:w="576"/>
            <w:tcW w:w="576" w:type="dxa"/>
            <w:shd w:fill="F8FAFC"/>
          </w:tcPr>
          <w:p>
            <w:pPr>
              <w:spacing w:before="40" w:after="40"/>
              <w:jc w:val="center"/>
            </w:pPr>
            <w:r>
              <w:rPr>
                <w:rFonts w:ascii="Calibri" w:hAnsi="Calibri"/>
                <w:color w:val="1E293B"/>
                <w:sz w:val="16"/>
              </w:rPr>
              <w:t>48</w:t>
            </w:r>
          </w:p>
        </w:tc>
        <w:tc>
          <w:tcPr>
            <w:tcW w:type="dxa" w:w="792"/>
            <w:tcW w:w="792" w:type="dxa"/>
            <w:shd w:fill="F8FAFC"/>
          </w:tcPr>
          <w:p>
            <w:pPr>
              <w:spacing w:before="40" w:after="40"/>
              <w:jc w:val="center"/>
            </w:pPr>
            <w:r>
              <w:rPr>
                <w:rFonts w:ascii="Calibri" w:hAnsi="Calibri"/>
                <w:color w:val="1E293B"/>
                <w:sz w:val="16"/>
              </w:rPr>
              <w:t>1.36</w:t>
            </w:r>
          </w:p>
        </w:tc>
        <w:tc>
          <w:tcPr>
            <w:tcW w:type="dxa" w:w="792"/>
            <w:tcW w:w="792" w:type="dxa"/>
            <w:shd w:fill="F8FAFC"/>
          </w:tcPr>
          <w:p>
            <w:pPr>
              <w:spacing w:before="40" w:after="40"/>
              <w:jc w:val="center"/>
            </w:pPr>
            <w:r>
              <w:rPr>
                <w:rFonts w:ascii="Calibri" w:hAnsi="Calibri"/>
                <w:color w:val="1E293B"/>
                <w:sz w:val="16"/>
              </w:rPr>
              <w:t>1.00</w:t>
            </w:r>
          </w:p>
        </w:tc>
        <w:tc>
          <w:tcPr>
            <w:tcW w:type="dxa" w:w="792"/>
            <w:tcW w:w="792" w:type="dxa"/>
            <w:shd w:fill="F8FAFC"/>
          </w:tcPr>
          <w:p>
            <w:pPr>
              <w:spacing w:before="40" w:after="40"/>
              <w:jc w:val="center"/>
            </w:pPr>
            <w:r>
              <w:rPr>
                <w:rFonts w:ascii="Calibri" w:hAnsi="Calibri"/>
                <w:color w:val="1E293B"/>
                <w:sz w:val="16"/>
              </w:rPr>
              <w:t>0.00</w:t>
            </w:r>
          </w:p>
        </w:tc>
        <w:tc>
          <w:tcPr>
            <w:tcW w:type="dxa" w:w="792"/>
            <w:tcW w:w="792" w:type="dxa"/>
            <w:shd w:fill="F8FAFC"/>
          </w:tcPr>
          <w:p>
            <w:pPr>
              <w:spacing w:before="40" w:after="40"/>
              <w:jc w:val="center"/>
            </w:pPr>
            <w:r>
              <w:rPr>
                <w:rFonts w:ascii="Calibri" w:hAnsi="Calibri"/>
                <w:color w:val="1E293B"/>
                <w:sz w:val="16"/>
              </w:rPr>
              <w:t>1.27</w:t>
            </w:r>
          </w:p>
        </w:tc>
        <w:tc>
          <w:tcPr>
            <w:tcW w:type="dxa" w:w="792"/>
            <w:tcW w:w="792" w:type="dxa"/>
            <w:shd w:fill="F8FAFC"/>
          </w:tcPr>
          <w:p>
            <w:pPr>
              <w:spacing w:before="40" w:after="40"/>
              <w:jc w:val="center"/>
            </w:pPr>
            <w:r>
              <w:rPr>
                <w:rFonts w:ascii="Calibri" w:hAnsi="Calibri"/>
                <w:color w:val="1E293B"/>
                <w:sz w:val="16"/>
              </w:rPr>
              <w:t>1.38</w:t>
            </w:r>
          </w:p>
        </w:tc>
        <w:tc>
          <w:tcPr>
            <w:tcW w:type="dxa" w:w="792"/>
            <w:tcW w:w="792" w:type="dxa"/>
            <w:shd w:fill="F8FAFC"/>
          </w:tcPr>
          <w:p>
            <w:pPr>
              <w:spacing w:before="40" w:after="40"/>
              <w:jc w:val="center"/>
            </w:pPr>
            <w:r>
              <w:rPr>
                <w:rFonts w:ascii="Calibri" w:hAnsi="Calibri"/>
                <w:color w:val="1E293B"/>
                <w:sz w:val="16"/>
              </w:rPr>
              <w:t>0.00</w:t>
            </w:r>
          </w:p>
        </w:tc>
        <w:tc>
          <w:tcPr>
            <w:tcW w:type="dxa" w:w="792"/>
            <w:tcW w:w="792" w:type="dxa"/>
            <w:shd w:fill="F8FAFC"/>
          </w:tcPr>
          <w:p>
            <w:pPr>
              <w:spacing w:before="40" w:after="40"/>
              <w:jc w:val="center"/>
            </w:pPr>
            <w:r>
              <w:rPr>
                <w:rFonts w:ascii="Calibri" w:hAnsi="Calibri"/>
                <w:color w:val="1E293B"/>
                <w:sz w:val="16"/>
              </w:rPr>
              <w:t>5.00</w:t>
            </w:r>
          </w:p>
        </w:tc>
        <w:tc>
          <w:tcPr>
            <w:tcW w:type="dxa" w:w="792"/>
            <w:tcW w:w="792" w:type="dxa"/>
            <w:shd w:fill="F8FAFC"/>
          </w:tcPr>
          <w:p>
            <w:pPr>
              <w:spacing w:before="40" w:after="40"/>
              <w:jc w:val="center"/>
            </w:pPr>
            <w:r>
              <w:rPr>
                <w:rFonts w:ascii="Calibri" w:hAnsi="Calibri"/>
                <w:color w:val="1E293B"/>
                <w:sz w:val="16"/>
              </w:rPr>
              <w:t>+1.23</w:t>
            </w:r>
          </w:p>
        </w:tc>
      </w:tr>
      <w:tr>
        <w:trPr>
          <w:cantSplit/>
        </w:trPr>
        <w:tc>
          <w:tcPr>
            <w:tcW w:type="dxa" w:w="2448"/>
            <w:tcW w:w="2448" w:type="dxa"/>
          </w:tcPr>
          <w:p>
            <w:pPr>
              <w:spacing w:before="40" w:after="40"/>
              <w:jc w:val="left"/>
            </w:pPr>
            <w:r>
              <w:rPr>
                <w:rFonts w:ascii="Calibri" w:hAnsi="Calibri"/>
                <w:color w:val="1E293B"/>
                <w:sz w:val="16"/>
              </w:rPr>
              <w:t>Daily Study Outside Class (hrs)</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2.57</w:t>
            </w:r>
          </w:p>
        </w:tc>
        <w:tc>
          <w:tcPr>
            <w:tcW w:type="dxa" w:w="792"/>
            <w:tcW w:w="792" w:type="dxa"/>
          </w:tcPr>
          <w:p>
            <w:pPr>
              <w:spacing w:before="40" w:after="40"/>
              <w:jc w:val="center"/>
            </w:pPr>
            <w:r>
              <w:rPr>
                <w:rFonts w:ascii="Calibri" w:hAnsi="Calibri"/>
                <w:color w:val="1E293B"/>
                <w:sz w:val="16"/>
              </w:rPr>
              <w:t>2.00</w:t>
            </w:r>
          </w:p>
        </w:tc>
        <w:tc>
          <w:tcPr>
            <w:tcW w:type="dxa" w:w="792"/>
            <w:tcW w:w="792" w:type="dxa"/>
          </w:tcPr>
          <w:p>
            <w:pPr>
              <w:spacing w:before="40" w:after="40"/>
              <w:jc w:val="center"/>
            </w:pPr>
            <w:r>
              <w:rPr>
                <w:rFonts w:ascii="Calibri" w:hAnsi="Calibri"/>
                <w:color w:val="1E293B"/>
                <w:sz w:val="16"/>
              </w:rPr>
              <w:t>2.00</w:t>
            </w:r>
          </w:p>
        </w:tc>
        <w:tc>
          <w:tcPr>
            <w:tcW w:type="dxa" w:w="792"/>
            <w:tcW w:w="792" w:type="dxa"/>
          </w:tcPr>
          <w:p>
            <w:pPr>
              <w:spacing w:before="40" w:after="40"/>
              <w:jc w:val="center"/>
            </w:pPr>
            <w:r>
              <w:rPr>
                <w:rFonts w:ascii="Calibri" w:hAnsi="Calibri"/>
                <w:color w:val="1E293B"/>
                <w:sz w:val="16"/>
              </w:rPr>
              <w:t>1.35</w:t>
            </w:r>
          </w:p>
        </w:tc>
        <w:tc>
          <w:tcPr>
            <w:tcW w:type="dxa" w:w="792"/>
            <w:tcW w:w="792" w:type="dxa"/>
          </w:tcPr>
          <w:p>
            <w:pPr>
              <w:spacing w:before="40" w:after="40"/>
              <w:jc w:val="center"/>
            </w:pPr>
            <w:r>
              <w:rPr>
                <w:rFonts w:ascii="Calibri" w:hAnsi="Calibri"/>
                <w:color w:val="1E293B"/>
                <w:sz w:val="16"/>
              </w:rPr>
              <w:t>1.00</w:t>
            </w:r>
          </w:p>
        </w:tc>
        <w:tc>
          <w:tcPr>
            <w:tcW w:type="dxa" w:w="792"/>
            <w:tcW w:w="792" w:type="dxa"/>
          </w:tcPr>
          <w:p>
            <w:pPr>
              <w:spacing w:before="40" w:after="40"/>
              <w:jc w:val="center"/>
            </w:pPr>
            <w:r>
              <w:rPr>
                <w:rFonts w:ascii="Calibri" w:hAnsi="Calibri"/>
                <w:color w:val="1E293B"/>
                <w:sz w:val="16"/>
              </w:rPr>
              <w:t>0.00</w:t>
            </w:r>
          </w:p>
        </w:tc>
        <w:tc>
          <w:tcPr>
            <w:tcW w:type="dxa" w:w="792"/>
            <w:tcW w:w="792" w:type="dxa"/>
          </w:tcPr>
          <w:p>
            <w:pPr>
              <w:spacing w:before="40" w:after="40"/>
              <w:jc w:val="center"/>
            </w:pPr>
            <w:r>
              <w:rPr>
                <w:rFonts w:ascii="Calibri" w:hAnsi="Calibri"/>
                <w:color w:val="1E293B"/>
                <w:sz w:val="16"/>
              </w:rPr>
              <w:t>7.00</w:t>
            </w:r>
          </w:p>
        </w:tc>
        <w:tc>
          <w:tcPr>
            <w:tcW w:type="dxa" w:w="792"/>
            <w:tcW w:w="792" w:type="dxa"/>
          </w:tcPr>
          <w:p>
            <w:pPr>
              <w:spacing w:before="40" w:after="40"/>
              <w:jc w:val="center"/>
            </w:pPr>
            <w:r>
              <w:rPr>
                <w:rFonts w:ascii="Calibri" w:hAnsi="Calibri"/>
                <w:color w:val="1E293B"/>
                <w:sz w:val="16"/>
              </w:rPr>
              <w:t>+1.76</w:t>
            </w:r>
          </w:p>
        </w:tc>
      </w:tr>
      <w:tr>
        <w:trPr>
          <w:cantSplit/>
        </w:trPr>
        <w:tc>
          <w:tcPr>
            <w:tcW w:type="dxa" w:w="2448"/>
            <w:tcW w:w="2448" w:type="dxa"/>
            <w:shd w:fill="F8FAFC"/>
          </w:tcPr>
          <w:p>
            <w:pPr>
              <w:spacing w:before="40" w:after="40"/>
              <w:jc w:val="left"/>
            </w:pPr>
            <w:r>
              <w:rPr>
                <w:rFonts w:ascii="Calibri" w:hAnsi="Calibri"/>
                <w:color w:val="1E293B"/>
                <w:sz w:val="16"/>
              </w:rPr>
              <w:t>Latest CGPA (out of 10.0)</w:t>
            </w:r>
          </w:p>
        </w:tc>
        <w:tc>
          <w:tcPr>
            <w:tcW w:type="dxa" w:w="576"/>
            <w:tcW w:w="576" w:type="dxa"/>
            <w:shd w:fill="F8FAFC"/>
          </w:tcPr>
          <w:p>
            <w:pPr>
              <w:spacing w:before="40" w:after="40"/>
              <w:jc w:val="center"/>
            </w:pPr>
            <w:r>
              <w:rPr>
                <w:rFonts w:ascii="Calibri" w:hAnsi="Calibri"/>
                <w:color w:val="1E293B"/>
                <w:sz w:val="16"/>
              </w:rPr>
              <w:t>42</w:t>
            </w:r>
          </w:p>
        </w:tc>
        <w:tc>
          <w:tcPr>
            <w:tcW w:type="dxa" w:w="792"/>
            <w:tcW w:w="792" w:type="dxa"/>
            <w:shd w:fill="F8FAFC"/>
          </w:tcPr>
          <w:p>
            <w:pPr>
              <w:spacing w:before="40" w:after="40"/>
              <w:jc w:val="center"/>
            </w:pPr>
            <w:r>
              <w:rPr>
                <w:rFonts w:ascii="Calibri" w:hAnsi="Calibri"/>
                <w:color w:val="1E293B"/>
                <w:sz w:val="16"/>
              </w:rPr>
              <w:t>8.39</w:t>
            </w:r>
          </w:p>
        </w:tc>
        <w:tc>
          <w:tcPr>
            <w:tcW w:type="dxa" w:w="792"/>
            <w:tcW w:w="792" w:type="dxa"/>
            <w:shd w:fill="F8FAFC"/>
          </w:tcPr>
          <w:p>
            <w:pPr>
              <w:spacing w:before="40" w:after="40"/>
              <w:jc w:val="center"/>
            </w:pPr>
            <w:r>
              <w:rPr>
                <w:rFonts w:ascii="Calibri" w:hAnsi="Calibri"/>
                <w:color w:val="1E293B"/>
                <w:sz w:val="16"/>
              </w:rPr>
              <w:t>8.45</w:t>
            </w:r>
          </w:p>
        </w:tc>
        <w:tc>
          <w:tcPr>
            <w:tcW w:type="dxa" w:w="792"/>
            <w:tcW w:w="792" w:type="dxa"/>
            <w:shd w:fill="F8FAFC"/>
          </w:tcPr>
          <w:p>
            <w:pPr>
              <w:spacing w:before="40" w:after="40"/>
              <w:jc w:val="center"/>
            </w:pPr>
            <w:r>
              <w:rPr>
                <w:rFonts w:ascii="Calibri" w:hAnsi="Calibri"/>
                <w:color w:val="1E293B"/>
                <w:sz w:val="16"/>
              </w:rPr>
              <w:t>8.50</w:t>
            </w:r>
          </w:p>
        </w:tc>
        <w:tc>
          <w:tcPr>
            <w:tcW w:type="dxa" w:w="792"/>
            <w:tcW w:w="792" w:type="dxa"/>
            <w:shd w:fill="F8FAFC"/>
          </w:tcPr>
          <w:p>
            <w:pPr>
              <w:spacing w:before="40" w:after="40"/>
              <w:jc w:val="center"/>
            </w:pPr>
            <w:r>
              <w:rPr>
                <w:rFonts w:ascii="Calibri" w:hAnsi="Calibri"/>
                <w:color w:val="1E293B"/>
                <w:sz w:val="16"/>
              </w:rPr>
              <w:t>0.79</w:t>
            </w:r>
          </w:p>
        </w:tc>
        <w:tc>
          <w:tcPr>
            <w:tcW w:type="dxa" w:w="792"/>
            <w:tcW w:w="792" w:type="dxa"/>
            <w:shd w:fill="F8FAFC"/>
          </w:tcPr>
          <w:p>
            <w:pPr>
              <w:spacing w:before="40" w:after="40"/>
              <w:jc w:val="center"/>
            </w:pPr>
            <w:r>
              <w:rPr>
                <w:rFonts w:ascii="Calibri" w:hAnsi="Calibri"/>
                <w:color w:val="1E293B"/>
                <w:sz w:val="16"/>
              </w:rPr>
              <w:t>1.00</w:t>
            </w:r>
          </w:p>
        </w:tc>
        <w:tc>
          <w:tcPr>
            <w:tcW w:type="dxa" w:w="792"/>
            <w:tcW w:w="792" w:type="dxa"/>
            <w:shd w:fill="F8FAFC"/>
          </w:tcPr>
          <w:p>
            <w:pPr>
              <w:spacing w:before="40" w:after="40"/>
              <w:jc w:val="center"/>
            </w:pPr>
            <w:r>
              <w:rPr>
                <w:rFonts w:ascii="Calibri" w:hAnsi="Calibri"/>
                <w:color w:val="1E293B"/>
                <w:sz w:val="16"/>
              </w:rPr>
              <w:t>6.00</w:t>
            </w:r>
          </w:p>
        </w:tc>
        <w:tc>
          <w:tcPr>
            <w:tcW w:type="dxa" w:w="792"/>
            <w:tcW w:w="792" w:type="dxa"/>
            <w:shd w:fill="F8FAFC"/>
          </w:tcPr>
          <w:p>
            <w:pPr>
              <w:spacing w:before="40" w:after="40"/>
              <w:jc w:val="center"/>
            </w:pPr>
            <w:r>
              <w:rPr>
                <w:rFonts w:ascii="Calibri" w:hAnsi="Calibri"/>
                <w:color w:val="1E293B"/>
                <w:sz w:val="16"/>
              </w:rPr>
              <w:t>9.60</w:t>
            </w:r>
          </w:p>
        </w:tc>
        <w:tc>
          <w:tcPr>
            <w:tcW w:type="dxa" w:w="792"/>
            <w:tcW w:w="792" w:type="dxa"/>
            <w:shd w:fill="F8FAFC"/>
          </w:tcPr>
          <w:p>
            <w:pPr>
              <w:spacing w:before="40" w:after="40"/>
              <w:jc w:val="center"/>
            </w:pPr>
            <w:r>
              <w:rPr>
                <w:rFonts w:ascii="Calibri" w:hAnsi="Calibri"/>
                <w:color w:val="1E293B"/>
                <w:sz w:val="16"/>
              </w:rPr>
              <w:t>-0.81</w:t>
            </w:r>
          </w:p>
        </w:tc>
      </w:tr>
      <w:tr>
        <w:trPr>
          <w:cantSplit/>
        </w:trPr>
        <w:tc>
          <w:tcPr>
            <w:tcW w:type="dxa" w:w="2448"/>
            <w:tcW w:w="2448" w:type="dxa"/>
          </w:tcPr>
          <w:p>
            <w:pPr>
              <w:spacing w:before="40" w:after="40"/>
              <w:jc w:val="left"/>
            </w:pPr>
            <w:r>
              <w:rPr>
                <w:rFonts w:ascii="Calibri" w:hAnsi="Calibri"/>
                <w:color w:val="1E293B"/>
                <w:sz w:val="16"/>
              </w:rPr>
              <w:t>Sleep Quality (1-5)</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3.17</w:t>
            </w:r>
          </w:p>
        </w:tc>
        <w:tc>
          <w:tcPr>
            <w:tcW w:type="dxa" w:w="792"/>
            <w:tcW w:w="792" w:type="dxa"/>
          </w:tcPr>
          <w:p>
            <w:pPr>
              <w:spacing w:before="40" w:after="40"/>
              <w:jc w:val="center"/>
            </w:pPr>
            <w:r>
              <w:rPr>
                <w:rFonts w:ascii="Calibri" w:hAnsi="Calibri"/>
                <w:color w:val="1E293B"/>
                <w:sz w:val="16"/>
              </w:rPr>
              <w:t>3.00</w:t>
            </w:r>
          </w:p>
        </w:tc>
        <w:tc>
          <w:tcPr>
            <w:tcW w:type="dxa" w:w="792"/>
            <w:tcW w:w="792" w:type="dxa"/>
          </w:tcPr>
          <w:p>
            <w:pPr>
              <w:spacing w:before="40" w:after="40"/>
              <w:jc w:val="center"/>
            </w:pPr>
            <w:r>
              <w:rPr>
                <w:rFonts w:ascii="Calibri" w:hAnsi="Calibri"/>
                <w:color w:val="1E293B"/>
                <w:sz w:val="16"/>
              </w:rPr>
              <w:t>3.00</w:t>
            </w:r>
          </w:p>
        </w:tc>
        <w:tc>
          <w:tcPr>
            <w:tcW w:type="dxa" w:w="792"/>
            <w:tcW w:w="792" w:type="dxa"/>
          </w:tcPr>
          <w:p>
            <w:pPr>
              <w:spacing w:before="40" w:after="40"/>
              <w:jc w:val="center"/>
            </w:pPr>
            <w:r>
              <w:rPr>
                <w:rFonts w:ascii="Calibri" w:hAnsi="Calibri"/>
                <w:color w:val="1E293B"/>
                <w:sz w:val="16"/>
              </w:rPr>
              <w:t>1.04</w:t>
            </w:r>
          </w:p>
        </w:tc>
        <w:tc>
          <w:tcPr>
            <w:tcW w:type="dxa" w:w="792"/>
            <w:tcW w:w="792" w:type="dxa"/>
          </w:tcPr>
          <w:p>
            <w:pPr>
              <w:spacing w:before="40" w:after="40"/>
              <w:jc w:val="center"/>
            </w:pPr>
            <w:r>
              <w:rPr>
                <w:rFonts w:ascii="Calibri" w:hAnsi="Calibri"/>
                <w:color w:val="1E293B"/>
                <w:sz w:val="16"/>
              </w:rPr>
              <w:t>1.00</w:t>
            </w:r>
          </w:p>
        </w:tc>
        <w:tc>
          <w:tcPr>
            <w:tcW w:type="dxa" w:w="792"/>
            <w:tcW w:w="792" w:type="dxa"/>
          </w:tcPr>
          <w:p>
            <w:pPr>
              <w:spacing w:before="40" w:after="40"/>
              <w:jc w:val="center"/>
            </w:pPr>
            <w:r>
              <w:rPr>
                <w:rFonts w:ascii="Calibri" w:hAnsi="Calibri"/>
                <w:color w:val="1E293B"/>
                <w:sz w:val="16"/>
              </w:rPr>
              <w:t>1.00</w:t>
            </w:r>
          </w:p>
        </w:tc>
        <w:tc>
          <w:tcPr>
            <w:tcW w:type="dxa" w:w="792"/>
            <w:tcW w:w="792" w:type="dxa"/>
          </w:tcPr>
          <w:p>
            <w:pPr>
              <w:spacing w:before="40" w:after="40"/>
              <w:jc w:val="center"/>
            </w:pPr>
            <w:r>
              <w:rPr>
                <w:rFonts w:ascii="Calibri" w:hAnsi="Calibri"/>
                <w:color w:val="1E293B"/>
                <w:sz w:val="16"/>
              </w:rPr>
              <w:t>5.00</w:t>
            </w:r>
          </w:p>
        </w:tc>
        <w:tc>
          <w:tcPr>
            <w:tcW w:type="dxa" w:w="792"/>
            <w:tcW w:w="792" w:type="dxa"/>
          </w:tcPr>
          <w:p>
            <w:pPr>
              <w:spacing w:before="40" w:after="40"/>
              <w:jc w:val="center"/>
            </w:pPr>
            <w:r>
              <w:rPr>
                <w:rFonts w:ascii="Calibri" w:hAnsi="Calibri"/>
                <w:color w:val="1E293B"/>
                <w:sz w:val="16"/>
              </w:rPr>
              <w:t>-0.05</w:t>
            </w:r>
          </w:p>
        </w:tc>
      </w:tr>
      <w:tr>
        <w:trPr>
          <w:cantSplit/>
        </w:trPr>
        <w:tc>
          <w:tcPr>
            <w:tcW w:type="dxa" w:w="2448"/>
            <w:tcW w:w="2448" w:type="dxa"/>
            <w:shd w:fill="F8FAFC"/>
          </w:tcPr>
          <w:p>
            <w:pPr>
              <w:spacing w:before="40" w:after="40"/>
              <w:jc w:val="left"/>
            </w:pPr>
            <w:r>
              <w:rPr>
                <w:rFonts w:ascii="Calibri" w:hAnsi="Calibri"/>
                <w:color w:val="1E293B"/>
                <w:sz w:val="16"/>
              </w:rPr>
              <w:t>Phone Distraction (1-5)</w:t>
            </w:r>
          </w:p>
        </w:tc>
        <w:tc>
          <w:tcPr>
            <w:tcW w:type="dxa" w:w="576"/>
            <w:tcW w:w="576" w:type="dxa"/>
            <w:shd w:fill="F8FAFC"/>
          </w:tcPr>
          <w:p>
            <w:pPr>
              <w:spacing w:before="40" w:after="40"/>
              <w:jc w:val="center"/>
            </w:pPr>
            <w:r>
              <w:rPr>
                <w:rFonts w:ascii="Calibri" w:hAnsi="Calibri"/>
                <w:color w:val="1E293B"/>
                <w:sz w:val="16"/>
              </w:rPr>
              <w:t>48</w:t>
            </w:r>
          </w:p>
        </w:tc>
        <w:tc>
          <w:tcPr>
            <w:tcW w:type="dxa" w:w="792"/>
            <w:tcW w:w="792" w:type="dxa"/>
            <w:shd w:fill="F8FAFC"/>
          </w:tcPr>
          <w:p>
            <w:pPr>
              <w:spacing w:before="40" w:after="40"/>
              <w:jc w:val="center"/>
            </w:pPr>
            <w:r>
              <w:rPr>
                <w:rFonts w:ascii="Calibri" w:hAnsi="Calibri"/>
                <w:color w:val="1E293B"/>
                <w:sz w:val="16"/>
              </w:rPr>
              <w:t>3.42</w:t>
            </w:r>
          </w:p>
        </w:tc>
        <w:tc>
          <w:tcPr>
            <w:tcW w:type="dxa" w:w="792"/>
            <w:tcW w:w="792" w:type="dxa"/>
            <w:shd w:fill="F8FAFC"/>
          </w:tcPr>
          <w:p>
            <w:pPr>
              <w:spacing w:before="40" w:after="40"/>
              <w:jc w:val="center"/>
            </w:pPr>
            <w:r>
              <w:rPr>
                <w:rFonts w:ascii="Calibri" w:hAnsi="Calibri"/>
                <w:color w:val="1E293B"/>
                <w:sz w:val="16"/>
              </w:rPr>
              <w:t>4.00</w:t>
            </w:r>
          </w:p>
        </w:tc>
        <w:tc>
          <w:tcPr>
            <w:tcW w:type="dxa" w:w="792"/>
            <w:tcW w:w="792" w:type="dxa"/>
            <w:shd w:fill="F8FAFC"/>
          </w:tcPr>
          <w:p>
            <w:pPr>
              <w:spacing w:before="40" w:after="40"/>
              <w:jc w:val="center"/>
            </w:pPr>
            <w:r>
              <w:rPr>
                <w:rFonts w:ascii="Calibri" w:hAnsi="Calibri"/>
                <w:color w:val="1E293B"/>
                <w:sz w:val="16"/>
              </w:rPr>
              <w:t>4.00</w:t>
            </w:r>
          </w:p>
        </w:tc>
        <w:tc>
          <w:tcPr>
            <w:tcW w:type="dxa" w:w="792"/>
            <w:tcW w:w="792" w:type="dxa"/>
            <w:shd w:fill="F8FAFC"/>
          </w:tcPr>
          <w:p>
            <w:pPr>
              <w:spacing w:before="40" w:after="40"/>
              <w:jc w:val="center"/>
            </w:pPr>
            <w:r>
              <w:rPr>
                <w:rFonts w:ascii="Calibri" w:hAnsi="Calibri"/>
                <w:color w:val="1E293B"/>
                <w:sz w:val="16"/>
              </w:rPr>
              <w:t>1.05</w:t>
            </w:r>
          </w:p>
        </w:tc>
        <w:tc>
          <w:tcPr>
            <w:tcW w:type="dxa" w:w="792"/>
            <w:tcW w:w="792" w:type="dxa"/>
            <w:shd w:fill="F8FAFC"/>
          </w:tcPr>
          <w:p>
            <w:pPr>
              <w:spacing w:before="40" w:after="40"/>
              <w:jc w:val="center"/>
            </w:pPr>
            <w:r>
              <w:rPr>
                <w:rFonts w:ascii="Calibri" w:hAnsi="Calibri"/>
                <w:color w:val="1E293B"/>
                <w:sz w:val="16"/>
              </w:rPr>
              <w:t>1.00</w:t>
            </w:r>
          </w:p>
        </w:tc>
        <w:tc>
          <w:tcPr>
            <w:tcW w:type="dxa" w:w="792"/>
            <w:tcW w:w="792" w:type="dxa"/>
            <w:shd w:fill="F8FAFC"/>
          </w:tcPr>
          <w:p>
            <w:pPr>
              <w:spacing w:before="40" w:after="40"/>
              <w:jc w:val="center"/>
            </w:pPr>
            <w:r>
              <w:rPr>
                <w:rFonts w:ascii="Calibri" w:hAnsi="Calibri"/>
                <w:color w:val="1E293B"/>
                <w:sz w:val="16"/>
              </w:rPr>
              <w:t>1.00</w:t>
            </w:r>
          </w:p>
        </w:tc>
        <w:tc>
          <w:tcPr>
            <w:tcW w:type="dxa" w:w="792"/>
            <w:tcW w:w="792" w:type="dxa"/>
            <w:shd w:fill="F8FAFC"/>
          </w:tcPr>
          <w:p>
            <w:pPr>
              <w:spacing w:before="40" w:after="40"/>
              <w:jc w:val="center"/>
            </w:pPr>
            <w:r>
              <w:rPr>
                <w:rFonts w:ascii="Calibri" w:hAnsi="Calibri"/>
                <w:color w:val="1E293B"/>
                <w:sz w:val="16"/>
              </w:rPr>
              <w:t>5.00</w:t>
            </w:r>
          </w:p>
        </w:tc>
        <w:tc>
          <w:tcPr>
            <w:tcW w:type="dxa" w:w="792"/>
            <w:tcW w:w="792" w:type="dxa"/>
            <w:shd w:fill="F8FAFC"/>
          </w:tcPr>
          <w:p>
            <w:pPr>
              <w:spacing w:before="40" w:after="40"/>
              <w:jc w:val="center"/>
            </w:pPr>
            <w:r>
              <w:rPr>
                <w:rFonts w:ascii="Calibri" w:hAnsi="Calibri"/>
                <w:color w:val="1E293B"/>
                <w:sz w:val="16"/>
              </w:rPr>
              <w:t>-0.38</w:t>
            </w:r>
          </w:p>
        </w:tc>
      </w:tr>
      <w:tr>
        <w:trPr>
          <w:cantSplit/>
        </w:trPr>
        <w:tc>
          <w:tcPr>
            <w:tcW w:type="dxa" w:w="2448"/>
            <w:tcW w:w="2448" w:type="dxa"/>
          </w:tcPr>
          <w:p>
            <w:pPr>
              <w:spacing w:before="40" w:after="40"/>
              <w:jc w:val="left"/>
            </w:pPr>
            <w:r>
              <w:rPr>
                <w:rFonts w:ascii="Calibri" w:hAnsi="Calibri"/>
                <w:color w:val="1E293B"/>
                <w:sz w:val="16"/>
              </w:rPr>
              <w:t>Study Consistency (1-5)</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3.04</w:t>
            </w:r>
          </w:p>
        </w:tc>
        <w:tc>
          <w:tcPr>
            <w:tcW w:type="dxa" w:w="792"/>
            <w:tcW w:w="792" w:type="dxa"/>
          </w:tcPr>
          <w:p>
            <w:pPr>
              <w:spacing w:before="40" w:after="40"/>
              <w:jc w:val="center"/>
            </w:pPr>
            <w:r>
              <w:rPr>
                <w:rFonts w:ascii="Calibri" w:hAnsi="Calibri"/>
                <w:color w:val="1E293B"/>
                <w:sz w:val="16"/>
              </w:rPr>
              <w:t>3.00</w:t>
            </w:r>
          </w:p>
        </w:tc>
        <w:tc>
          <w:tcPr>
            <w:tcW w:type="dxa" w:w="792"/>
            <w:tcW w:w="792" w:type="dxa"/>
          </w:tcPr>
          <w:p>
            <w:pPr>
              <w:spacing w:before="40" w:after="40"/>
              <w:jc w:val="center"/>
            </w:pPr>
            <w:r>
              <w:rPr>
                <w:rFonts w:ascii="Calibri" w:hAnsi="Calibri"/>
                <w:color w:val="1E293B"/>
                <w:sz w:val="16"/>
              </w:rPr>
              <w:t>3.00</w:t>
            </w:r>
          </w:p>
        </w:tc>
        <w:tc>
          <w:tcPr>
            <w:tcW w:type="dxa" w:w="792"/>
            <w:tcW w:w="792" w:type="dxa"/>
          </w:tcPr>
          <w:p>
            <w:pPr>
              <w:spacing w:before="40" w:after="40"/>
              <w:jc w:val="center"/>
            </w:pPr>
            <w:r>
              <w:rPr>
                <w:rFonts w:ascii="Calibri" w:hAnsi="Calibri"/>
                <w:color w:val="1E293B"/>
                <w:sz w:val="16"/>
              </w:rPr>
              <w:t>1.07</w:t>
            </w:r>
          </w:p>
        </w:tc>
        <w:tc>
          <w:tcPr>
            <w:tcW w:type="dxa" w:w="792"/>
            <w:tcW w:w="792" w:type="dxa"/>
          </w:tcPr>
          <w:p>
            <w:pPr>
              <w:spacing w:before="40" w:after="40"/>
              <w:jc w:val="center"/>
            </w:pPr>
            <w:r>
              <w:rPr>
                <w:rFonts w:ascii="Calibri" w:hAnsi="Calibri"/>
                <w:color w:val="1E293B"/>
                <w:sz w:val="16"/>
              </w:rPr>
              <w:t>2.00</w:t>
            </w:r>
          </w:p>
        </w:tc>
        <w:tc>
          <w:tcPr>
            <w:tcW w:type="dxa" w:w="792"/>
            <w:tcW w:w="792" w:type="dxa"/>
          </w:tcPr>
          <w:p>
            <w:pPr>
              <w:spacing w:before="40" w:after="40"/>
              <w:jc w:val="center"/>
            </w:pPr>
            <w:r>
              <w:rPr>
                <w:rFonts w:ascii="Calibri" w:hAnsi="Calibri"/>
                <w:color w:val="1E293B"/>
                <w:sz w:val="16"/>
              </w:rPr>
              <w:t>1.00</w:t>
            </w:r>
          </w:p>
        </w:tc>
        <w:tc>
          <w:tcPr>
            <w:tcW w:type="dxa" w:w="792"/>
            <w:tcW w:w="792" w:type="dxa"/>
          </w:tcPr>
          <w:p>
            <w:pPr>
              <w:spacing w:before="40" w:after="40"/>
              <w:jc w:val="center"/>
            </w:pPr>
            <w:r>
              <w:rPr>
                <w:rFonts w:ascii="Calibri" w:hAnsi="Calibri"/>
                <w:color w:val="1E293B"/>
                <w:sz w:val="16"/>
              </w:rPr>
              <w:t>5.00</w:t>
            </w:r>
          </w:p>
        </w:tc>
        <w:tc>
          <w:tcPr>
            <w:tcW w:type="dxa" w:w="792"/>
            <w:tcW w:w="792" w:type="dxa"/>
          </w:tcPr>
          <w:p>
            <w:pPr>
              <w:spacing w:before="40" w:after="40"/>
              <w:jc w:val="center"/>
            </w:pPr>
            <w:r>
              <w:rPr>
                <w:rFonts w:ascii="Calibri" w:hAnsi="Calibri"/>
                <w:color w:val="1E293B"/>
                <w:sz w:val="16"/>
              </w:rPr>
              <w:t>-0.06</w:t>
            </w:r>
          </w:p>
        </w:tc>
      </w:tr>
      <w:tr>
        <w:trPr>
          <w:cantSplit/>
        </w:trPr>
        <w:tc>
          <w:tcPr>
            <w:tcW w:type="dxa" w:w="2448"/>
            <w:tcW w:w="2448" w:type="dxa"/>
            <w:shd w:fill="F8FAFC"/>
          </w:tcPr>
          <w:p>
            <w:pPr>
              <w:spacing w:before="40" w:after="40"/>
              <w:jc w:val="left"/>
            </w:pPr>
            <w:r>
              <w:rPr>
                <w:rFonts w:ascii="Calibri" w:hAnsi="Calibri"/>
                <w:color w:val="1E293B"/>
                <w:sz w:val="16"/>
              </w:rPr>
              <w:t>Stress Level (1-5)</w:t>
            </w:r>
          </w:p>
        </w:tc>
        <w:tc>
          <w:tcPr>
            <w:tcW w:type="dxa" w:w="576"/>
            <w:tcW w:w="576" w:type="dxa"/>
            <w:shd w:fill="F8FAFC"/>
          </w:tcPr>
          <w:p>
            <w:pPr>
              <w:spacing w:before="40" w:after="40"/>
              <w:jc w:val="center"/>
            </w:pPr>
            <w:r>
              <w:rPr>
                <w:rFonts w:ascii="Calibri" w:hAnsi="Calibri"/>
                <w:color w:val="1E293B"/>
                <w:sz w:val="16"/>
              </w:rPr>
              <w:t>48</w:t>
            </w:r>
          </w:p>
        </w:tc>
        <w:tc>
          <w:tcPr>
            <w:tcW w:type="dxa" w:w="792"/>
            <w:tcW w:w="792" w:type="dxa"/>
            <w:shd w:fill="F8FAFC"/>
          </w:tcPr>
          <w:p>
            <w:pPr>
              <w:spacing w:before="40" w:after="40"/>
              <w:jc w:val="center"/>
            </w:pPr>
            <w:r>
              <w:rPr>
                <w:rFonts w:ascii="Calibri" w:hAnsi="Calibri"/>
                <w:color w:val="1E293B"/>
                <w:sz w:val="16"/>
              </w:rPr>
              <w:t>3.19</w:t>
            </w:r>
          </w:p>
        </w:tc>
        <w:tc>
          <w:tcPr>
            <w:tcW w:type="dxa" w:w="792"/>
            <w:tcW w:w="792" w:type="dxa"/>
            <w:shd w:fill="F8FAFC"/>
          </w:tcPr>
          <w:p>
            <w:pPr>
              <w:spacing w:before="40" w:after="40"/>
              <w:jc w:val="center"/>
            </w:pPr>
            <w:r>
              <w:rPr>
                <w:rFonts w:ascii="Calibri" w:hAnsi="Calibri"/>
                <w:color w:val="1E293B"/>
                <w:sz w:val="16"/>
              </w:rPr>
              <w:t>3.00</w:t>
            </w:r>
          </w:p>
        </w:tc>
        <w:tc>
          <w:tcPr>
            <w:tcW w:type="dxa" w:w="792"/>
            <w:tcW w:w="792" w:type="dxa"/>
            <w:shd w:fill="F8FAFC"/>
          </w:tcPr>
          <w:p>
            <w:pPr>
              <w:spacing w:before="40" w:after="40"/>
              <w:jc w:val="center"/>
            </w:pPr>
            <w:r>
              <w:rPr>
                <w:rFonts w:ascii="Calibri" w:hAnsi="Calibri"/>
                <w:color w:val="1E293B"/>
                <w:sz w:val="16"/>
              </w:rPr>
              <w:t>3.00</w:t>
            </w:r>
          </w:p>
        </w:tc>
        <w:tc>
          <w:tcPr>
            <w:tcW w:type="dxa" w:w="792"/>
            <w:tcW w:w="792" w:type="dxa"/>
            <w:shd w:fill="F8FAFC"/>
          </w:tcPr>
          <w:p>
            <w:pPr>
              <w:spacing w:before="40" w:after="40"/>
              <w:jc w:val="center"/>
            </w:pPr>
            <w:r>
              <w:rPr>
                <w:rFonts w:ascii="Calibri" w:hAnsi="Calibri"/>
                <w:color w:val="1E293B"/>
                <w:sz w:val="16"/>
              </w:rPr>
              <w:t>1.12</w:t>
            </w:r>
          </w:p>
        </w:tc>
        <w:tc>
          <w:tcPr>
            <w:tcW w:type="dxa" w:w="792"/>
            <w:tcW w:w="792" w:type="dxa"/>
            <w:shd w:fill="F8FAFC"/>
          </w:tcPr>
          <w:p>
            <w:pPr>
              <w:spacing w:before="40" w:after="40"/>
              <w:jc w:val="center"/>
            </w:pPr>
            <w:r>
              <w:rPr>
                <w:rFonts w:ascii="Calibri" w:hAnsi="Calibri"/>
                <w:color w:val="1E293B"/>
                <w:sz w:val="16"/>
              </w:rPr>
              <w:t>1.00</w:t>
            </w:r>
          </w:p>
        </w:tc>
        <w:tc>
          <w:tcPr>
            <w:tcW w:type="dxa" w:w="792"/>
            <w:tcW w:w="792" w:type="dxa"/>
            <w:shd w:fill="F8FAFC"/>
          </w:tcPr>
          <w:p>
            <w:pPr>
              <w:spacing w:before="40" w:after="40"/>
              <w:jc w:val="center"/>
            </w:pPr>
            <w:r>
              <w:rPr>
                <w:rFonts w:ascii="Calibri" w:hAnsi="Calibri"/>
                <w:color w:val="1E293B"/>
                <w:sz w:val="16"/>
              </w:rPr>
              <w:t>1.00</w:t>
            </w:r>
          </w:p>
        </w:tc>
        <w:tc>
          <w:tcPr>
            <w:tcW w:type="dxa" w:w="792"/>
            <w:tcW w:w="792" w:type="dxa"/>
            <w:shd w:fill="F8FAFC"/>
          </w:tcPr>
          <w:p>
            <w:pPr>
              <w:spacing w:before="40" w:after="40"/>
              <w:jc w:val="center"/>
            </w:pPr>
            <w:r>
              <w:rPr>
                <w:rFonts w:ascii="Calibri" w:hAnsi="Calibri"/>
                <w:color w:val="1E293B"/>
                <w:sz w:val="16"/>
              </w:rPr>
              <w:t>5.00</w:t>
            </w:r>
          </w:p>
        </w:tc>
        <w:tc>
          <w:tcPr>
            <w:tcW w:type="dxa" w:w="792"/>
            <w:tcW w:w="792" w:type="dxa"/>
            <w:shd w:fill="F8FAFC"/>
          </w:tcPr>
          <w:p>
            <w:pPr>
              <w:spacing w:before="40" w:after="40"/>
              <w:jc w:val="center"/>
            </w:pPr>
            <w:r>
              <w:rPr>
                <w:rFonts w:ascii="Calibri" w:hAnsi="Calibri"/>
                <w:color w:val="1E293B"/>
                <w:sz w:val="16"/>
              </w:rPr>
              <w:t>-0.26</w:t>
            </w:r>
          </w:p>
        </w:tc>
      </w:tr>
      <w:tr>
        <w:trPr>
          <w:cantSplit/>
        </w:trPr>
        <w:tc>
          <w:tcPr>
            <w:tcW w:type="dxa" w:w="2448"/>
            <w:tcW w:w="2448" w:type="dxa"/>
          </w:tcPr>
          <w:p>
            <w:pPr>
              <w:spacing w:before="40" w:after="40"/>
              <w:jc w:val="left"/>
            </w:pPr>
            <w:r>
              <w:rPr>
                <w:rFonts w:ascii="Calibri" w:hAnsi="Calibri"/>
                <w:color w:val="1E293B"/>
                <w:sz w:val="16"/>
              </w:rPr>
              <w:t>Concentration (1-5)</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3.19</w:t>
            </w:r>
          </w:p>
        </w:tc>
        <w:tc>
          <w:tcPr>
            <w:tcW w:type="dxa" w:w="792"/>
            <w:tcW w:w="792" w:type="dxa"/>
          </w:tcPr>
          <w:p>
            <w:pPr>
              <w:spacing w:before="40" w:after="40"/>
              <w:jc w:val="center"/>
            </w:pPr>
            <w:r>
              <w:rPr>
                <w:rFonts w:ascii="Calibri" w:hAnsi="Calibri"/>
                <w:color w:val="1E293B"/>
                <w:sz w:val="16"/>
              </w:rPr>
              <w:t>3.00</w:t>
            </w:r>
          </w:p>
        </w:tc>
        <w:tc>
          <w:tcPr>
            <w:tcW w:type="dxa" w:w="792"/>
            <w:tcW w:w="792" w:type="dxa"/>
          </w:tcPr>
          <w:p>
            <w:pPr>
              <w:spacing w:before="40" w:after="40"/>
              <w:jc w:val="center"/>
            </w:pPr>
            <w:r>
              <w:rPr>
                <w:rFonts w:ascii="Calibri" w:hAnsi="Calibri"/>
                <w:color w:val="1E293B"/>
                <w:sz w:val="16"/>
              </w:rPr>
              <w:t>3.00</w:t>
            </w:r>
          </w:p>
        </w:tc>
        <w:tc>
          <w:tcPr>
            <w:tcW w:type="dxa" w:w="792"/>
            <w:tcW w:w="792" w:type="dxa"/>
          </w:tcPr>
          <w:p>
            <w:pPr>
              <w:spacing w:before="40" w:after="40"/>
              <w:jc w:val="center"/>
            </w:pPr>
            <w:r>
              <w:rPr>
                <w:rFonts w:ascii="Calibri" w:hAnsi="Calibri"/>
                <w:color w:val="1E293B"/>
                <w:sz w:val="16"/>
              </w:rPr>
              <w:t>0.94</w:t>
            </w:r>
          </w:p>
        </w:tc>
        <w:tc>
          <w:tcPr>
            <w:tcW w:type="dxa" w:w="792"/>
            <w:tcW w:w="792" w:type="dxa"/>
          </w:tcPr>
          <w:p>
            <w:pPr>
              <w:spacing w:before="40" w:after="40"/>
              <w:jc w:val="center"/>
            </w:pPr>
            <w:r>
              <w:rPr>
                <w:rFonts w:ascii="Calibri" w:hAnsi="Calibri"/>
                <w:color w:val="1E293B"/>
                <w:sz w:val="16"/>
              </w:rPr>
              <w:t>1.00</w:t>
            </w:r>
          </w:p>
        </w:tc>
        <w:tc>
          <w:tcPr>
            <w:tcW w:type="dxa" w:w="792"/>
            <w:tcW w:w="792" w:type="dxa"/>
          </w:tcPr>
          <w:p>
            <w:pPr>
              <w:spacing w:before="40" w:after="40"/>
              <w:jc w:val="center"/>
            </w:pPr>
            <w:r>
              <w:rPr>
                <w:rFonts w:ascii="Calibri" w:hAnsi="Calibri"/>
                <w:color w:val="1E293B"/>
                <w:sz w:val="16"/>
              </w:rPr>
              <w:t>1.00</w:t>
            </w:r>
          </w:p>
        </w:tc>
        <w:tc>
          <w:tcPr>
            <w:tcW w:type="dxa" w:w="792"/>
            <w:tcW w:w="792" w:type="dxa"/>
          </w:tcPr>
          <w:p>
            <w:pPr>
              <w:spacing w:before="40" w:after="40"/>
              <w:jc w:val="center"/>
            </w:pPr>
            <w:r>
              <w:rPr>
                <w:rFonts w:ascii="Calibri" w:hAnsi="Calibri"/>
                <w:color w:val="1E293B"/>
                <w:sz w:val="16"/>
              </w:rPr>
              <w:t>5.00</w:t>
            </w:r>
          </w:p>
        </w:tc>
        <w:tc>
          <w:tcPr>
            <w:tcW w:type="dxa" w:w="792"/>
            <w:tcW w:w="792" w:type="dxa"/>
          </w:tcPr>
          <w:p>
            <w:pPr>
              <w:spacing w:before="40" w:after="40"/>
              <w:jc w:val="center"/>
            </w:pPr>
            <w:r>
              <w:rPr>
                <w:rFonts w:ascii="Calibri" w:hAnsi="Calibri"/>
                <w:color w:val="1E293B"/>
                <w:sz w:val="16"/>
              </w:rPr>
              <w:t>-0.04</w:t>
            </w:r>
          </w:p>
        </w:tc>
      </w:tr>
      <w:tr>
        <w:trPr>
          <w:cantSplit/>
        </w:trPr>
        <w:tc>
          <w:tcPr>
            <w:tcW w:type="dxa" w:w="2448"/>
            <w:tcW w:w="2448" w:type="dxa"/>
            <w:shd w:fill="F8FAFC"/>
          </w:tcPr>
          <w:p>
            <w:pPr>
              <w:spacing w:before="40" w:after="40"/>
              <w:jc w:val="left"/>
            </w:pPr>
            <w:r>
              <w:rPr>
                <w:rFonts w:ascii="Calibri" w:hAnsi="Calibri"/>
                <w:color w:val="1E293B"/>
                <w:sz w:val="16"/>
              </w:rPr>
              <w:t>Academic Productivity (1-5)</w:t>
            </w:r>
          </w:p>
        </w:tc>
        <w:tc>
          <w:tcPr>
            <w:tcW w:type="dxa" w:w="576"/>
            <w:tcW w:w="576" w:type="dxa"/>
            <w:shd w:fill="F8FAFC"/>
          </w:tcPr>
          <w:p>
            <w:pPr>
              <w:spacing w:before="40" w:after="40"/>
              <w:jc w:val="center"/>
            </w:pPr>
            <w:r>
              <w:rPr>
                <w:rFonts w:ascii="Calibri" w:hAnsi="Calibri"/>
                <w:color w:val="1E293B"/>
                <w:sz w:val="16"/>
              </w:rPr>
              <w:t>48</w:t>
            </w:r>
          </w:p>
        </w:tc>
        <w:tc>
          <w:tcPr>
            <w:tcW w:type="dxa" w:w="792"/>
            <w:tcW w:w="792" w:type="dxa"/>
            <w:shd w:fill="F8FAFC"/>
          </w:tcPr>
          <w:p>
            <w:pPr>
              <w:spacing w:before="40" w:after="40"/>
              <w:jc w:val="center"/>
            </w:pPr>
            <w:r>
              <w:rPr>
                <w:rFonts w:ascii="Calibri" w:hAnsi="Calibri"/>
                <w:color w:val="1E293B"/>
                <w:sz w:val="16"/>
              </w:rPr>
              <w:t>3.17</w:t>
            </w:r>
          </w:p>
        </w:tc>
        <w:tc>
          <w:tcPr>
            <w:tcW w:type="dxa" w:w="792"/>
            <w:tcW w:w="792" w:type="dxa"/>
            <w:shd w:fill="F8FAFC"/>
          </w:tcPr>
          <w:p>
            <w:pPr>
              <w:spacing w:before="40" w:after="40"/>
              <w:jc w:val="center"/>
            </w:pPr>
            <w:r>
              <w:rPr>
                <w:rFonts w:ascii="Calibri" w:hAnsi="Calibri"/>
                <w:color w:val="1E293B"/>
                <w:sz w:val="16"/>
              </w:rPr>
              <w:t>3.00</w:t>
            </w:r>
          </w:p>
        </w:tc>
        <w:tc>
          <w:tcPr>
            <w:tcW w:type="dxa" w:w="792"/>
            <w:tcW w:w="792" w:type="dxa"/>
            <w:shd w:fill="F8FAFC"/>
          </w:tcPr>
          <w:p>
            <w:pPr>
              <w:spacing w:before="40" w:after="40"/>
              <w:jc w:val="center"/>
            </w:pPr>
            <w:r>
              <w:rPr>
                <w:rFonts w:ascii="Calibri" w:hAnsi="Calibri"/>
                <w:color w:val="1E293B"/>
                <w:sz w:val="16"/>
              </w:rPr>
              <w:t>3.00</w:t>
            </w:r>
          </w:p>
        </w:tc>
        <w:tc>
          <w:tcPr>
            <w:tcW w:type="dxa" w:w="792"/>
            <w:tcW w:w="792" w:type="dxa"/>
            <w:shd w:fill="F8FAFC"/>
          </w:tcPr>
          <w:p>
            <w:pPr>
              <w:spacing w:before="40" w:after="40"/>
              <w:jc w:val="center"/>
            </w:pPr>
            <w:r>
              <w:rPr>
                <w:rFonts w:ascii="Calibri" w:hAnsi="Calibri"/>
                <w:color w:val="1E293B"/>
                <w:sz w:val="16"/>
              </w:rPr>
              <w:t>0.88</w:t>
            </w:r>
          </w:p>
        </w:tc>
        <w:tc>
          <w:tcPr>
            <w:tcW w:type="dxa" w:w="792"/>
            <w:tcW w:w="792" w:type="dxa"/>
            <w:shd w:fill="F8FAFC"/>
          </w:tcPr>
          <w:p>
            <w:pPr>
              <w:spacing w:before="40" w:after="40"/>
              <w:jc w:val="center"/>
            </w:pPr>
            <w:r>
              <w:rPr>
                <w:rFonts w:ascii="Calibri" w:hAnsi="Calibri"/>
                <w:color w:val="1E293B"/>
                <w:sz w:val="16"/>
              </w:rPr>
              <w:t>1.00</w:t>
            </w:r>
          </w:p>
        </w:tc>
        <w:tc>
          <w:tcPr>
            <w:tcW w:type="dxa" w:w="792"/>
            <w:tcW w:w="792" w:type="dxa"/>
            <w:shd w:fill="F8FAFC"/>
          </w:tcPr>
          <w:p>
            <w:pPr>
              <w:spacing w:before="40" w:after="40"/>
              <w:jc w:val="center"/>
            </w:pPr>
            <w:r>
              <w:rPr>
                <w:rFonts w:ascii="Calibri" w:hAnsi="Calibri"/>
                <w:color w:val="1E293B"/>
                <w:sz w:val="16"/>
              </w:rPr>
              <w:t>1.00</w:t>
            </w:r>
          </w:p>
        </w:tc>
        <w:tc>
          <w:tcPr>
            <w:tcW w:type="dxa" w:w="792"/>
            <w:tcW w:w="792" w:type="dxa"/>
            <w:shd w:fill="F8FAFC"/>
          </w:tcPr>
          <w:p>
            <w:pPr>
              <w:spacing w:before="40" w:after="40"/>
              <w:jc w:val="center"/>
            </w:pPr>
            <w:r>
              <w:rPr>
                <w:rFonts w:ascii="Calibri" w:hAnsi="Calibri"/>
                <w:color w:val="1E293B"/>
                <w:sz w:val="16"/>
              </w:rPr>
              <w:t>5.00</w:t>
            </w:r>
          </w:p>
        </w:tc>
        <w:tc>
          <w:tcPr>
            <w:tcW w:type="dxa" w:w="792"/>
            <w:tcW w:w="792" w:type="dxa"/>
            <w:shd w:fill="F8FAFC"/>
          </w:tcPr>
          <w:p>
            <w:pPr>
              <w:spacing w:before="40" w:after="40"/>
              <w:jc w:val="center"/>
            </w:pPr>
            <w:r>
              <w:rPr>
                <w:rFonts w:ascii="Calibri" w:hAnsi="Calibri"/>
                <w:color w:val="1E293B"/>
                <w:sz w:val="16"/>
              </w:rPr>
              <w:t>+0.07</w:t>
            </w:r>
          </w:p>
        </w:tc>
      </w:tr>
      <w:tr>
        <w:trPr>
          <w:cantSplit/>
        </w:trPr>
        <w:tc>
          <w:tcPr>
            <w:tcW w:type="dxa" w:w="2448"/>
            <w:tcW w:w="2448" w:type="dxa"/>
          </w:tcPr>
          <w:p>
            <w:pPr>
              <w:spacing w:before="40" w:after="40"/>
              <w:jc w:val="left"/>
            </w:pPr>
            <w:r>
              <w:rPr>
                <w:rFonts w:ascii="Calibri" w:hAnsi="Calibri"/>
                <w:color w:val="1E293B"/>
                <w:sz w:val="16"/>
              </w:rPr>
              <w:t>Mental Fatigue (1-5)</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3.38</w:t>
            </w:r>
          </w:p>
        </w:tc>
        <w:tc>
          <w:tcPr>
            <w:tcW w:type="dxa" w:w="792"/>
            <w:tcW w:w="792" w:type="dxa"/>
          </w:tcPr>
          <w:p>
            <w:pPr>
              <w:spacing w:before="40" w:after="40"/>
              <w:jc w:val="center"/>
            </w:pPr>
            <w:r>
              <w:rPr>
                <w:rFonts w:ascii="Calibri" w:hAnsi="Calibri"/>
                <w:color w:val="1E293B"/>
                <w:sz w:val="16"/>
              </w:rPr>
              <w:t>3.00</w:t>
            </w:r>
          </w:p>
        </w:tc>
        <w:tc>
          <w:tcPr>
            <w:tcW w:type="dxa" w:w="792"/>
            <w:tcW w:w="792" w:type="dxa"/>
          </w:tcPr>
          <w:p>
            <w:pPr>
              <w:spacing w:before="40" w:after="40"/>
              <w:jc w:val="center"/>
            </w:pPr>
            <w:r>
              <w:rPr>
                <w:rFonts w:ascii="Calibri" w:hAnsi="Calibri"/>
                <w:color w:val="1E293B"/>
                <w:sz w:val="16"/>
              </w:rPr>
              <w:t>4.00</w:t>
            </w:r>
          </w:p>
        </w:tc>
        <w:tc>
          <w:tcPr>
            <w:tcW w:type="dxa" w:w="792"/>
            <w:tcW w:w="792" w:type="dxa"/>
          </w:tcPr>
          <w:p>
            <w:pPr>
              <w:spacing w:before="40" w:after="40"/>
              <w:jc w:val="center"/>
            </w:pPr>
            <w:r>
              <w:rPr>
                <w:rFonts w:ascii="Calibri" w:hAnsi="Calibri"/>
                <w:color w:val="1E293B"/>
                <w:sz w:val="16"/>
              </w:rPr>
              <w:t>1.04</w:t>
            </w:r>
          </w:p>
        </w:tc>
        <w:tc>
          <w:tcPr>
            <w:tcW w:type="dxa" w:w="792"/>
            <w:tcW w:w="792" w:type="dxa"/>
          </w:tcPr>
          <w:p>
            <w:pPr>
              <w:spacing w:before="40" w:after="40"/>
              <w:jc w:val="center"/>
            </w:pPr>
            <w:r>
              <w:rPr>
                <w:rFonts w:ascii="Calibri" w:hAnsi="Calibri"/>
                <w:color w:val="1E293B"/>
                <w:sz w:val="16"/>
              </w:rPr>
              <w:t>2.00</w:t>
            </w:r>
          </w:p>
        </w:tc>
        <w:tc>
          <w:tcPr>
            <w:tcW w:type="dxa" w:w="792"/>
            <w:tcW w:w="792" w:type="dxa"/>
          </w:tcPr>
          <w:p>
            <w:pPr>
              <w:spacing w:before="40" w:after="40"/>
              <w:jc w:val="center"/>
            </w:pPr>
            <w:r>
              <w:rPr>
                <w:rFonts w:ascii="Calibri" w:hAnsi="Calibri"/>
                <w:color w:val="1E293B"/>
                <w:sz w:val="16"/>
              </w:rPr>
              <w:t>1.00</w:t>
            </w:r>
          </w:p>
        </w:tc>
        <w:tc>
          <w:tcPr>
            <w:tcW w:type="dxa" w:w="792"/>
            <w:tcW w:w="792" w:type="dxa"/>
          </w:tcPr>
          <w:p>
            <w:pPr>
              <w:spacing w:before="40" w:after="40"/>
              <w:jc w:val="center"/>
            </w:pPr>
            <w:r>
              <w:rPr>
                <w:rFonts w:ascii="Calibri" w:hAnsi="Calibri"/>
                <w:color w:val="1E293B"/>
                <w:sz w:val="16"/>
              </w:rPr>
              <w:t>5.00</w:t>
            </w:r>
          </w:p>
        </w:tc>
        <w:tc>
          <w:tcPr>
            <w:tcW w:type="dxa" w:w="792"/>
            <w:tcW w:w="792" w:type="dxa"/>
          </w:tcPr>
          <w:p>
            <w:pPr>
              <w:spacing w:before="40" w:after="40"/>
              <w:jc w:val="center"/>
            </w:pPr>
            <w:r>
              <w:rPr>
                <w:rFonts w:ascii="Calibri" w:hAnsi="Calibri"/>
                <w:color w:val="1E293B"/>
                <w:sz w:val="16"/>
              </w:rPr>
              <w:t>-0.31</w:t>
            </w:r>
          </w:p>
        </w:tc>
      </w:tr>
    </w:tbl>
    <w:p>
      <w:pPr>
        <w:spacing w:before="30" w:after="160"/>
      </w:pPr>
      <w:r>
        <w:rPr>
          <w:rFonts w:ascii="Calibri" w:hAnsi="Calibri"/>
          <w:i/>
          <w:color w:val="64748B"/>
          <w:sz w:val="16"/>
        </w:rPr>
        <w:t>Note: N = 48 respondents (N = 42 for CGPA due to non-disclosure); IQR = Interquartile Range (Q3 - Q1). Ordinal metrics evaluated on 1–5 Likert scales.</w:t>
      </w:r>
    </w:p>
    <w:p>
      <w:pPr>
        <w:spacing w:before="0" w:after="90" w:line="276" w:lineRule="auto"/>
      </w:pPr>
      <w:r>
        <w:rPr>
          <w:rFonts w:ascii="Calibri" w:hAnsi="Calibri"/>
          <w:color w:val="1E293B"/>
          <w:sz w:val="21"/>
        </w:rPr>
        <w:t>Substantive Insights: Social media usage (+1.56) and study hours (+1.76) exhibit pronounced right-skewness, where a small cohort of respondents log disproportionately large hours. Consequently, non-parametric measures like the median and IQR offer more robust representations of central tendency than arithmetic means.</w:t>
      </w:r>
    </w:p>
    <w:p>
      <w:pPr>
        <w:pStyle w:val="Heading2"/>
        <w:keepNext/>
        <w:spacing w:before="240" w:after="80"/>
      </w:pPr>
      <w:r>
        <w:rPr>
          <w:rFonts w:ascii="Calibri" w:hAnsi="Calibri"/>
          <w:b/>
          <w:color w:val="334155"/>
          <w:sz w:val="23"/>
        </w:rPr>
        <w:t>4.2 Tabular Representation &amp; Frequency Curves: Histograms, Polygons &amp; Ogives</w:t>
      </w:r>
    </w:p>
    <w:p>
      <w:pPr>
        <w:spacing w:before="0" w:after="90" w:line="276" w:lineRule="auto"/>
      </w:pPr>
      <w:r>
        <w:rPr>
          <w:rFonts w:ascii="Calibri" w:hAnsi="Calibri"/>
          <w:color w:val="1E293B"/>
          <w:sz w:val="21"/>
        </w:rPr>
        <w:t>In alignment with Unit 4, continuous variables were structured into frequency distribution tables. We tabulated class intervals, midpoints, absolute frequencies, relative frequencies, and cumulative frequencies (Less-than and More-than). Furthermore, we constructed frequency polygons and cumulative frequency ogives to graphically locate the empirical median.</w:t>
      </w:r>
    </w:p>
    <w:p>
      <w:pPr>
        <w:keepNext/>
        <w:spacing w:before="240" w:after="60"/>
      </w:pPr>
      <w:r>
        <w:rPr>
          <w:rFonts w:ascii="Calibri" w:hAnsi="Calibri"/>
          <w:b/>
          <w:color w:val="1E3A8A"/>
          <w:sz w:val="19"/>
        </w:rPr>
        <w:t>Table 2: Continuous Frequency Distribution &amp; Cumulative Ogive Analysis for Study Hours</w:t>
      </w:r>
    </w:p>
    <w:tbl>
      <w:tblPr>
        <w:tblW w:type="auto" w:w="0"/>
        <w:jc w:val="center"/>
        <w:tblLook w:firstColumn="1" w:firstRow="1" w:lastColumn="0" w:lastRow="0" w:noHBand="0" w:noVBand="1" w:val="04A0"/>
        <w:tblBorders>
          <w:top w:val="single" w:sz="8" w:space="0" w:color="334155"/>
          <w:bottom w:val="single" w:sz="8" w:space="0" w:color="334155"/>
          <w:left w:val="single" w:sz="6" w:space="0" w:color="334155"/>
          <w:right w:val="single" w:sz="6" w:space="0" w:color="334155"/>
          <w:insideH w:val="single" w:sz="4" w:space="0" w:color="CBD5E1"/>
          <w:insideV w:val="single" w:sz="4" w:space="0" w:color="E2E8F0"/>
        </w:tblBorders>
        <w:tblCellMar>
          <w:top w:w="120" w:type="dxa"/>
          <w:bottom w:w="120" w:type="dxa"/>
          <w:left w:w="140" w:type="dxa"/>
          <w:right w:w="140" w:type="dxa"/>
        </w:tblCellMar>
      </w:tblPr>
      <w:tblGrid>
        <w:gridCol w:w="1337"/>
        <w:gridCol w:w="1337"/>
        <w:gridCol w:w="1337"/>
        <w:gridCol w:w="1337"/>
        <w:gridCol w:w="1337"/>
        <w:gridCol w:w="1337"/>
        <w:gridCol w:w="1337"/>
      </w:tblGrid>
      <w:tr>
        <w:trPr>
          <w:tblHeader/>
          <w:cantSplit/>
        </w:trPr>
        <w:tc>
          <w:tcPr>
            <w:tcW w:type="dxa" w:w="1872"/>
            <w:tcW w:w="1872" w:type="dxa"/>
            <w:shd w:fill="F1F5F9"/>
            <w:tcBorders>
              <w:bottom w:val="single" w:sz="10" w:space="0" w:color="1E3A8A"/>
            </w:tcBorders>
          </w:tcPr>
          <w:p>
            <w:pPr>
              <w:spacing w:before="50" w:after="50"/>
              <w:jc w:val="center"/>
            </w:pPr>
            <w:r>
              <w:rPr>
                <w:rFonts w:ascii="Calibri" w:hAnsi="Calibri"/>
                <w:b/>
                <w:color w:val="0F172A"/>
                <w:sz w:val="17"/>
              </w:rPr>
              <w:t>Class Interval (hrs)</w:t>
            </w:r>
          </w:p>
        </w:tc>
        <w:tc>
          <w:tcPr>
            <w:tcW w:type="dxa" w:w="1224"/>
            <w:tcW w:w="1224" w:type="dxa"/>
            <w:shd w:fill="F1F5F9"/>
            <w:tcBorders>
              <w:bottom w:val="single" w:sz="10" w:space="0" w:color="1E3A8A"/>
            </w:tcBorders>
          </w:tcPr>
          <w:p>
            <w:pPr>
              <w:spacing w:before="50" w:after="50"/>
              <w:jc w:val="center"/>
            </w:pPr>
            <w:r>
              <w:rPr>
                <w:rFonts w:ascii="Calibri" w:hAnsi="Calibri"/>
                <w:b/>
                <w:color w:val="0F172A"/>
                <w:sz w:val="17"/>
              </w:rPr>
              <w:t>Midpoint (xi)</w:t>
            </w:r>
          </w:p>
        </w:tc>
        <w:tc>
          <w:tcPr>
            <w:tcW w:type="dxa" w:w="1224"/>
            <w:tcW w:w="1224" w:type="dxa"/>
            <w:shd w:fill="F1F5F9"/>
            <w:tcBorders>
              <w:bottom w:val="single" w:sz="10" w:space="0" w:color="1E3A8A"/>
            </w:tcBorders>
          </w:tcPr>
          <w:p>
            <w:pPr>
              <w:spacing w:before="50" w:after="50"/>
              <w:jc w:val="center"/>
            </w:pPr>
            <w:r>
              <w:rPr>
                <w:rFonts w:ascii="Calibri" w:hAnsi="Calibri"/>
                <w:b/>
                <w:color w:val="0F172A"/>
                <w:sz w:val="17"/>
              </w:rPr>
              <w:t>Frequency (fi)</w:t>
            </w:r>
          </w:p>
        </w:tc>
        <w:tc>
          <w:tcPr>
            <w:tcW w:type="dxa" w:w="1296"/>
            <w:tcW w:w="1296" w:type="dxa"/>
            <w:shd w:fill="F1F5F9"/>
            <w:tcBorders>
              <w:bottom w:val="single" w:sz="10" w:space="0" w:color="1E3A8A"/>
            </w:tcBorders>
          </w:tcPr>
          <w:p>
            <w:pPr>
              <w:spacing w:before="50" w:after="50"/>
              <w:jc w:val="center"/>
            </w:pPr>
            <w:r>
              <w:rPr>
                <w:rFonts w:ascii="Calibri" w:hAnsi="Calibri"/>
                <w:b/>
                <w:color w:val="0F172A"/>
                <w:sz w:val="17"/>
              </w:rPr>
              <w:t>Relative Freq</w:t>
            </w:r>
          </w:p>
        </w:tc>
        <w:tc>
          <w:tcPr>
            <w:tcW w:type="dxa" w:w="1224"/>
            <w:tcW w:w="1224" w:type="dxa"/>
            <w:shd w:fill="F1F5F9"/>
            <w:tcBorders>
              <w:bottom w:val="single" w:sz="10" w:space="0" w:color="1E3A8A"/>
            </w:tcBorders>
          </w:tcPr>
          <w:p>
            <w:pPr>
              <w:spacing w:before="50" w:after="50"/>
              <w:jc w:val="center"/>
            </w:pPr>
            <w:r>
              <w:rPr>
                <w:rFonts w:ascii="Calibri" w:hAnsi="Calibri"/>
                <w:b/>
                <w:color w:val="0F172A"/>
                <w:sz w:val="17"/>
              </w:rPr>
              <w:t>Percentage (%)</w:t>
            </w:r>
          </w:p>
        </w:tc>
        <w:tc>
          <w:tcPr>
            <w:tcW w:type="dxa" w:w="1224"/>
            <w:tcW w:w="1224" w:type="dxa"/>
            <w:shd w:fill="F1F5F9"/>
            <w:tcBorders>
              <w:bottom w:val="single" w:sz="10" w:space="0" w:color="1E3A8A"/>
            </w:tcBorders>
          </w:tcPr>
          <w:p>
            <w:pPr>
              <w:spacing w:before="50" w:after="50"/>
              <w:jc w:val="center"/>
            </w:pPr>
            <w:r>
              <w:rPr>
                <w:rFonts w:ascii="Calibri" w:hAnsi="Calibri"/>
                <w:b/>
                <w:color w:val="0F172A"/>
                <w:sz w:val="17"/>
              </w:rPr>
              <w:t>Less-than CF</w:t>
            </w:r>
          </w:p>
        </w:tc>
        <w:tc>
          <w:tcPr>
            <w:tcW w:type="dxa" w:w="1296"/>
            <w:tcW w:w="1296" w:type="dxa"/>
            <w:shd w:fill="F1F5F9"/>
            <w:tcBorders>
              <w:bottom w:val="single" w:sz="10" w:space="0" w:color="1E3A8A"/>
            </w:tcBorders>
          </w:tcPr>
          <w:p>
            <w:pPr>
              <w:spacing w:before="50" w:after="50"/>
              <w:jc w:val="center"/>
            </w:pPr>
            <w:r>
              <w:rPr>
                <w:rFonts w:ascii="Calibri" w:hAnsi="Calibri"/>
                <w:b/>
                <w:color w:val="0F172A"/>
                <w:sz w:val="17"/>
              </w:rPr>
              <w:t>More-than CF</w:t>
            </w:r>
          </w:p>
        </w:tc>
      </w:tr>
      <w:tr>
        <w:trPr>
          <w:cantSplit/>
        </w:trPr>
        <w:tc>
          <w:tcPr>
            <w:tcW w:type="dxa" w:w="1872"/>
            <w:tcW w:w="1872" w:type="dxa"/>
          </w:tcPr>
          <w:p>
            <w:pPr>
              <w:spacing w:before="40" w:after="40"/>
              <w:jc w:val="left"/>
            </w:pPr>
            <w:r>
              <w:rPr>
                <w:rFonts w:ascii="Calibri" w:hAnsi="Calibri"/>
                <w:color w:val="1E293B"/>
                <w:sz w:val="16"/>
              </w:rPr>
              <w:t>[0.00 - 1.00)</w:t>
            </w:r>
          </w:p>
        </w:tc>
        <w:tc>
          <w:tcPr>
            <w:tcW w:type="dxa" w:w="1224"/>
            <w:tcW w:w="1224" w:type="dxa"/>
          </w:tcPr>
          <w:p>
            <w:pPr>
              <w:spacing w:before="40" w:after="40"/>
              <w:jc w:val="center"/>
            </w:pPr>
            <w:r>
              <w:rPr>
                <w:rFonts w:ascii="Calibri" w:hAnsi="Calibri"/>
                <w:color w:val="1E293B"/>
                <w:sz w:val="16"/>
              </w:rPr>
              <w:t>0.50</w:t>
            </w:r>
          </w:p>
        </w:tc>
        <w:tc>
          <w:tcPr>
            <w:tcW w:type="dxa" w:w="1224"/>
            <w:tcW w:w="1224" w:type="dxa"/>
          </w:tcPr>
          <w:p>
            <w:pPr>
              <w:spacing w:before="40" w:after="40"/>
              <w:jc w:val="center"/>
            </w:pPr>
            <w:r>
              <w:rPr>
                <w:rFonts w:ascii="Calibri" w:hAnsi="Calibri"/>
                <w:color w:val="1E293B"/>
                <w:sz w:val="16"/>
              </w:rPr>
              <w:t>10</w:t>
            </w:r>
          </w:p>
        </w:tc>
        <w:tc>
          <w:tcPr>
            <w:tcW w:type="dxa" w:w="1296"/>
            <w:tcW w:w="1296" w:type="dxa"/>
          </w:tcPr>
          <w:p>
            <w:pPr>
              <w:spacing w:before="40" w:after="40"/>
              <w:jc w:val="center"/>
            </w:pPr>
            <w:r>
              <w:rPr>
                <w:rFonts w:ascii="Calibri" w:hAnsi="Calibri"/>
                <w:color w:val="1E293B"/>
                <w:sz w:val="16"/>
              </w:rPr>
              <w:t>0.208</w:t>
            </w:r>
          </w:p>
        </w:tc>
        <w:tc>
          <w:tcPr>
            <w:tcW w:type="dxa" w:w="1224"/>
            <w:tcW w:w="1224" w:type="dxa"/>
          </w:tcPr>
          <w:p>
            <w:pPr>
              <w:spacing w:before="40" w:after="40"/>
              <w:jc w:val="center"/>
            </w:pPr>
            <w:r>
              <w:rPr>
                <w:rFonts w:ascii="Calibri" w:hAnsi="Calibri"/>
                <w:color w:val="1E293B"/>
                <w:sz w:val="16"/>
              </w:rPr>
              <w:t>20.8%</w:t>
            </w:r>
          </w:p>
        </w:tc>
        <w:tc>
          <w:tcPr>
            <w:tcW w:type="dxa" w:w="1224"/>
            <w:tcW w:w="1224" w:type="dxa"/>
          </w:tcPr>
          <w:p>
            <w:pPr>
              <w:spacing w:before="40" w:after="40"/>
              <w:jc w:val="center"/>
            </w:pPr>
            <w:r>
              <w:rPr>
                <w:rFonts w:ascii="Calibri" w:hAnsi="Calibri"/>
                <w:color w:val="1E293B"/>
                <w:sz w:val="16"/>
              </w:rPr>
              <w:t>10</w:t>
            </w:r>
          </w:p>
        </w:tc>
        <w:tc>
          <w:tcPr>
            <w:tcW w:type="dxa" w:w="1296"/>
            <w:tcW w:w="1296" w:type="dxa"/>
          </w:tcPr>
          <w:p>
            <w:pPr>
              <w:spacing w:before="40" w:after="40"/>
              <w:jc w:val="center"/>
            </w:pPr>
            <w:r>
              <w:rPr>
                <w:rFonts w:ascii="Calibri" w:hAnsi="Calibri"/>
                <w:color w:val="1E293B"/>
                <w:sz w:val="16"/>
              </w:rPr>
              <w:t>48</w:t>
            </w:r>
          </w:p>
        </w:tc>
      </w:tr>
      <w:tr>
        <w:trPr>
          <w:cantSplit/>
        </w:trPr>
        <w:tc>
          <w:tcPr>
            <w:tcW w:type="dxa" w:w="1872"/>
            <w:tcW w:w="1872" w:type="dxa"/>
            <w:shd w:fill="F8FAFC"/>
          </w:tcPr>
          <w:p>
            <w:pPr>
              <w:spacing w:before="40" w:after="40"/>
              <w:jc w:val="left"/>
            </w:pPr>
            <w:r>
              <w:rPr>
                <w:rFonts w:ascii="Calibri" w:hAnsi="Calibri"/>
                <w:color w:val="1E293B"/>
                <w:sz w:val="16"/>
              </w:rPr>
              <w:t>[1.00 - 2.00)</w:t>
            </w:r>
          </w:p>
        </w:tc>
        <w:tc>
          <w:tcPr>
            <w:tcW w:type="dxa" w:w="1224"/>
            <w:tcW w:w="1224" w:type="dxa"/>
            <w:shd w:fill="F8FAFC"/>
          </w:tcPr>
          <w:p>
            <w:pPr>
              <w:spacing w:before="40" w:after="40"/>
              <w:jc w:val="center"/>
            </w:pPr>
            <w:r>
              <w:rPr>
                <w:rFonts w:ascii="Calibri" w:hAnsi="Calibri"/>
                <w:color w:val="1E293B"/>
                <w:sz w:val="16"/>
              </w:rPr>
              <w:t>1.50</w:t>
            </w:r>
          </w:p>
        </w:tc>
        <w:tc>
          <w:tcPr>
            <w:tcW w:type="dxa" w:w="1224"/>
            <w:tcW w:w="1224" w:type="dxa"/>
            <w:shd w:fill="F8FAFC"/>
          </w:tcPr>
          <w:p>
            <w:pPr>
              <w:spacing w:before="40" w:after="40"/>
              <w:jc w:val="center"/>
            </w:pPr>
            <w:r>
              <w:rPr>
                <w:rFonts w:ascii="Calibri" w:hAnsi="Calibri"/>
                <w:color w:val="1E293B"/>
                <w:sz w:val="16"/>
              </w:rPr>
              <w:t>9</w:t>
            </w:r>
          </w:p>
        </w:tc>
        <w:tc>
          <w:tcPr>
            <w:tcW w:type="dxa" w:w="1296"/>
            <w:tcW w:w="1296" w:type="dxa"/>
            <w:shd w:fill="F8FAFC"/>
          </w:tcPr>
          <w:p>
            <w:pPr>
              <w:spacing w:before="40" w:after="40"/>
              <w:jc w:val="center"/>
            </w:pPr>
            <w:r>
              <w:rPr>
                <w:rFonts w:ascii="Calibri" w:hAnsi="Calibri"/>
                <w:color w:val="1E293B"/>
                <w:sz w:val="16"/>
              </w:rPr>
              <w:t>0.188</w:t>
            </w:r>
          </w:p>
        </w:tc>
        <w:tc>
          <w:tcPr>
            <w:tcW w:type="dxa" w:w="1224"/>
            <w:tcW w:w="1224" w:type="dxa"/>
            <w:shd w:fill="F8FAFC"/>
          </w:tcPr>
          <w:p>
            <w:pPr>
              <w:spacing w:before="40" w:after="40"/>
              <w:jc w:val="center"/>
            </w:pPr>
            <w:r>
              <w:rPr>
                <w:rFonts w:ascii="Calibri" w:hAnsi="Calibri"/>
                <w:color w:val="1E293B"/>
                <w:sz w:val="16"/>
              </w:rPr>
              <w:t>18.8%</w:t>
            </w:r>
          </w:p>
        </w:tc>
        <w:tc>
          <w:tcPr>
            <w:tcW w:type="dxa" w:w="1224"/>
            <w:tcW w:w="1224" w:type="dxa"/>
            <w:shd w:fill="F8FAFC"/>
          </w:tcPr>
          <w:p>
            <w:pPr>
              <w:spacing w:before="40" w:after="40"/>
              <w:jc w:val="center"/>
            </w:pPr>
            <w:r>
              <w:rPr>
                <w:rFonts w:ascii="Calibri" w:hAnsi="Calibri"/>
                <w:color w:val="1E293B"/>
                <w:sz w:val="16"/>
              </w:rPr>
              <w:t>19</w:t>
            </w:r>
          </w:p>
        </w:tc>
        <w:tc>
          <w:tcPr>
            <w:tcW w:type="dxa" w:w="1296"/>
            <w:tcW w:w="1296" w:type="dxa"/>
            <w:shd w:fill="F8FAFC"/>
          </w:tcPr>
          <w:p>
            <w:pPr>
              <w:spacing w:before="40" w:after="40"/>
              <w:jc w:val="center"/>
            </w:pPr>
            <w:r>
              <w:rPr>
                <w:rFonts w:ascii="Calibri" w:hAnsi="Calibri"/>
                <w:color w:val="1E293B"/>
                <w:sz w:val="16"/>
              </w:rPr>
              <w:t>38</w:t>
            </w:r>
          </w:p>
        </w:tc>
      </w:tr>
      <w:tr>
        <w:trPr>
          <w:cantSplit/>
        </w:trPr>
        <w:tc>
          <w:tcPr>
            <w:tcW w:type="dxa" w:w="1872"/>
            <w:tcW w:w="1872" w:type="dxa"/>
          </w:tcPr>
          <w:p>
            <w:pPr>
              <w:spacing w:before="40" w:after="40"/>
              <w:jc w:val="left"/>
            </w:pPr>
            <w:r>
              <w:rPr>
                <w:rFonts w:ascii="Calibri" w:hAnsi="Calibri"/>
                <w:color w:val="1E293B"/>
                <w:sz w:val="16"/>
              </w:rPr>
              <w:t>[2.00 - 3.00)</w:t>
            </w:r>
          </w:p>
        </w:tc>
        <w:tc>
          <w:tcPr>
            <w:tcW w:type="dxa" w:w="1224"/>
            <w:tcW w:w="1224" w:type="dxa"/>
          </w:tcPr>
          <w:p>
            <w:pPr>
              <w:spacing w:before="40" w:after="40"/>
              <w:jc w:val="center"/>
            </w:pPr>
            <w:r>
              <w:rPr>
                <w:rFonts w:ascii="Calibri" w:hAnsi="Calibri"/>
                <w:color w:val="1E293B"/>
                <w:sz w:val="16"/>
              </w:rPr>
              <w:t>2.50</w:t>
            </w:r>
          </w:p>
        </w:tc>
        <w:tc>
          <w:tcPr>
            <w:tcW w:type="dxa" w:w="1224"/>
            <w:tcW w:w="1224" w:type="dxa"/>
          </w:tcPr>
          <w:p>
            <w:pPr>
              <w:spacing w:before="40" w:after="40"/>
              <w:jc w:val="center"/>
            </w:pPr>
            <w:r>
              <w:rPr>
                <w:rFonts w:ascii="Calibri" w:hAnsi="Calibri"/>
                <w:color w:val="1E293B"/>
                <w:sz w:val="16"/>
              </w:rPr>
              <w:t>15</w:t>
            </w:r>
          </w:p>
        </w:tc>
        <w:tc>
          <w:tcPr>
            <w:tcW w:type="dxa" w:w="1296"/>
            <w:tcW w:w="1296" w:type="dxa"/>
          </w:tcPr>
          <w:p>
            <w:pPr>
              <w:spacing w:before="40" w:after="40"/>
              <w:jc w:val="center"/>
            </w:pPr>
            <w:r>
              <w:rPr>
                <w:rFonts w:ascii="Calibri" w:hAnsi="Calibri"/>
                <w:color w:val="1E293B"/>
                <w:sz w:val="16"/>
              </w:rPr>
              <w:t>0.312</w:t>
            </w:r>
          </w:p>
        </w:tc>
        <w:tc>
          <w:tcPr>
            <w:tcW w:type="dxa" w:w="1224"/>
            <w:tcW w:w="1224" w:type="dxa"/>
          </w:tcPr>
          <w:p>
            <w:pPr>
              <w:spacing w:before="40" w:after="40"/>
              <w:jc w:val="center"/>
            </w:pPr>
            <w:r>
              <w:rPr>
                <w:rFonts w:ascii="Calibri" w:hAnsi="Calibri"/>
                <w:color w:val="1E293B"/>
                <w:sz w:val="16"/>
              </w:rPr>
              <w:t>31.2%</w:t>
            </w:r>
          </w:p>
        </w:tc>
        <w:tc>
          <w:tcPr>
            <w:tcW w:type="dxa" w:w="1224"/>
            <w:tcW w:w="1224" w:type="dxa"/>
          </w:tcPr>
          <w:p>
            <w:pPr>
              <w:spacing w:before="40" w:after="40"/>
              <w:jc w:val="center"/>
            </w:pPr>
            <w:r>
              <w:rPr>
                <w:rFonts w:ascii="Calibri" w:hAnsi="Calibri"/>
                <w:color w:val="1E293B"/>
                <w:sz w:val="16"/>
              </w:rPr>
              <w:t>34</w:t>
            </w:r>
          </w:p>
        </w:tc>
        <w:tc>
          <w:tcPr>
            <w:tcW w:type="dxa" w:w="1296"/>
            <w:tcW w:w="1296" w:type="dxa"/>
          </w:tcPr>
          <w:p>
            <w:pPr>
              <w:spacing w:before="40" w:after="40"/>
              <w:jc w:val="center"/>
            </w:pPr>
            <w:r>
              <w:rPr>
                <w:rFonts w:ascii="Calibri" w:hAnsi="Calibri"/>
                <w:color w:val="1E293B"/>
                <w:sz w:val="16"/>
              </w:rPr>
              <w:t>29</w:t>
            </w:r>
          </w:p>
        </w:tc>
      </w:tr>
      <w:tr>
        <w:trPr>
          <w:cantSplit/>
        </w:trPr>
        <w:tc>
          <w:tcPr>
            <w:tcW w:type="dxa" w:w="1872"/>
            <w:tcW w:w="1872" w:type="dxa"/>
            <w:shd w:fill="F8FAFC"/>
          </w:tcPr>
          <w:p>
            <w:pPr>
              <w:spacing w:before="40" w:after="40"/>
              <w:jc w:val="left"/>
            </w:pPr>
            <w:r>
              <w:rPr>
                <w:rFonts w:ascii="Calibri" w:hAnsi="Calibri"/>
                <w:color w:val="1E293B"/>
                <w:sz w:val="16"/>
              </w:rPr>
              <w:t>[3.00 - 4.00)</w:t>
            </w:r>
          </w:p>
        </w:tc>
        <w:tc>
          <w:tcPr>
            <w:tcW w:type="dxa" w:w="1224"/>
            <w:tcW w:w="1224" w:type="dxa"/>
            <w:shd w:fill="F8FAFC"/>
          </w:tcPr>
          <w:p>
            <w:pPr>
              <w:spacing w:before="40" w:after="40"/>
              <w:jc w:val="center"/>
            </w:pPr>
            <w:r>
              <w:rPr>
                <w:rFonts w:ascii="Calibri" w:hAnsi="Calibri"/>
                <w:color w:val="1E293B"/>
                <w:sz w:val="16"/>
              </w:rPr>
              <w:t>3.50</w:t>
            </w:r>
          </w:p>
        </w:tc>
        <w:tc>
          <w:tcPr>
            <w:tcW w:type="dxa" w:w="1224"/>
            <w:tcW w:w="1224" w:type="dxa"/>
            <w:shd w:fill="F8FAFC"/>
          </w:tcPr>
          <w:p>
            <w:pPr>
              <w:spacing w:before="40" w:after="40"/>
              <w:jc w:val="center"/>
            </w:pPr>
            <w:r>
              <w:rPr>
                <w:rFonts w:ascii="Calibri" w:hAnsi="Calibri"/>
                <w:color w:val="1E293B"/>
                <w:sz w:val="16"/>
              </w:rPr>
              <w:t>6</w:t>
            </w:r>
          </w:p>
        </w:tc>
        <w:tc>
          <w:tcPr>
            <w:tcW w:type="dxa" w:w="1296"/>
            <w:tcW w:w="1296" w:type="dxa"/>
            <w:shd w:fill="F8FAFC"/>
          </w:tcPr>
          <w:p>
            <w:pPr>
              <w:spacing w:before="40" w:after="40"/>
              <w:jc w:val="center"/>
            </w:pPr>
            <w:r>
              <w:rPr>
                <w:rFonts w:ascii="Calibri" w:hAnsi="Calibri"/>
                <w:color w:val="1E293B"/>
                <w:sz w:val="16"/>
              </w:rPr>
              <w:t>0.125</w:t>
            </w:r>
          </w:p>
        </w:tc>
        <w:tc>
          <w:tcPr>
            <w:tcW w:type="dxa" w:w="1224"/>
            <w:tcW w:w="1224" w:type="dxa"/>
            <w:shd w:fill="F8FAFC"/>
          </w:tcPr>
          <w:p>
            <w:pPr>
              <w:spacing w:before="40" w:after="40"/>
              <w:jc w:val="center"/>
            </w:pPr>
            <w:r>
              <w:rPr>
                <w:rFonts w:ascii="Calibri" w:hAnsi="Calibri"/>
                <w:color w:val="1E293B"/>
                <w:sz w:val="16"/>
              </w:rPr>
              <w:t>12.5%</w:t>
            </w:r>
          </w:p>
        </w:tc>
        <w:tc>
          <w:tcPr>
            <w:tcW w:type="dxa" w:w="1224"/>
            <w:tcW w:w="1224" w:type="dxa"/>
            <w:shd w:fill="F8FAFC"/>
          </w:tcPr>
          <w:p>
            <w:pPr>
              <w:spacing w:before="40" w:after="40"/>
              <w:jc w:val="center"/>
            </w:pPr>
            <w:r>
              <w:rPr>
                <w:rFonts w:ascii="Calibri" w:hAnsi="Calibri"/>
                <w:color w:val="1E293B"/>
                <w:sz w:val="16"/>
              </w:rPr>
              <w:t>40</w:t>
            </w:r>
          </w:p>
        </w:tc>
        <w:tc>
          <w:tcPr>
            <w:tcW w:type="dxa" w:w="1296"/>
            <w:tcW w:w="1296" w:type="dxa"/>
            <w:shd w:fill="F8FAFC"/>
          </w:tcPr>
          <w:p>
            <w:pPr>
              <w:spacing w:before="40" w:after="40"/>
              <w:jc w:val="center"/>
            </w:pPr>
            <w:r>
              <w:rPr>
                <w:rFonts w:ascii="Calibri" w:hAnsi="Calibri"/>
                <w:color w:val="1E293B"/>
                <w:sz w:val="16"/>
              </w:rPr>
              <w:t>14</w:t>
            </w:r>
          </w:p>
        </w:tc>
      </w:tr>
      <w:tr>
        <w:trPr>
          <w:cantSplit/>
        </w:trPr>
        <w:tc>
          <w:tcPr>
            <w:tcW w:type="dxa" w:w="1872"/>
            <w:tcW w:w="1872" w:type="dxa"/>
          </w:tcPr>
          <w:p>
            <w:pPr>
              <w:spacing w:before="40" w:after="40"/>
              <w:jc w:val="left"/>
            </w:pPr>
            <w:r>
              <w:rPr>
                <w:rFonts w:ascii="Calibri" w:hAnsi="Calibri"/>
                <w:color w:val="1E293B"/>
                <w:sz w:val="16"/>
              </w:rPr>
              <w:t>[4.00 - 5.00)</w:t>
            </w:r>
          </w:p>
        </w:tc>
        <w:tc>
          <w:tcPr>
            <w:tcW w:type="dxa" w:w="1224"/>
            <w:tcW w:w="1224" w:type="dxa"/>
          </w:tcPr>
          <w:p>
            <w:pPr>
              <w:spacing w:before="40" w:after="40"/>
              <w:jc w:val="center"/>
            </w:pPr>
            <w:r>
              <w:rPr>
                <w:rFonts w:ascii="Calibri" w:hAnsi="Calibri"/>
                <w:color w:val="1E293B"/>
                <w:sz w:val="16"/>
              </w:rPr>
              <w:t>4.50</w:t>
            </w:r>
          </w:p>
        </w:tc>
        <w:tc>
          <w:tcPr>
            <w:tcW w:type="dxa" w:w="1224"/>
            <w:tcW w:w="1224" w:type="dxa"/>
          </w:tcPr>
          <w:p>
            <w:pPr>
              <w:spacing w:before="40" w:after="40"/>
              <w:jc w:val="center"/>
            </w:pPr>
            <w:r>
              <w:rPr>
                <w:rFonts w:ascii="Calibri" w:hAnsi="Calibri"/>
                <w:color w:val="1E293B"/>
                <w:sz w:val="16"/>
              </w:rPr>
              <w:t>4</w:t>
            </w:r>
          </w:p>
        </w:tc>
        <w:tc>
          <w:tcPr>
            <w:tcW w:type="dxa" w:w="1296"/>
            <w:tcW w:w="1296" w:type="dxa"/>
          </w:tcPr>
          <w:p>
            <w:pPr>
              <w:spacing w:before="40" w:after="40"/>
              <w:jc w:val="center"/>
            </w:pPr>
            <w:r>
              <w:rPr>
                <w:rFonts w:ascii="Calibri" w:hAnsi="Calibri"/>
                <w:color w:val="1E293B"/>
                <w:sz w:val="16"/>
              </w:rPr>
              <w:t>0.083</w:t>
            </w:r>
          </w:p>
        </w:tc>
        <w:tc>
          <w:tcPr>
            <w:tcW w:type="dxa" w:w="1224"/>
            <w:tcW w:w="1224" w:type="dxa"/>
          </w:tcPr>
          <w:p>
            <w:pPr>
              <w:spacing w:before="40" w:after="40"/>
              <w:jc w:val="center"/>
            </w:pPr>
            <w:r>
              <w:rPr>
                <w:rFonts w:ascii="Calibri" w:hAnsi="Calibri"/>
                <w:color w:val="1E293B"/>
                <w:sz w:val="16"/>
              </w:rPr>
              <w:t>8.3%</w:t>
            </w:r>
          </w:p>
        </w:tc>
        <w:tc>
          <w:tcPr>
            <w:tcW w:type="dxa" w:w="1224"/>
            <w:tcW w:w="1224" w:type="dxa"/>
          </w:tcPr>
          <w:p>
            <w:pPr>
              <w:spacing w:before="40" w:after="40"/>
              <w:jc w:val="center"/>
            </w:pPr>
            <w:r>
              <w:rPr>
                <w:rFonts w:ascii="Calibri" w:hAnsi="Calibri"/>
                <w:color w:val="1E293B"/>
                <w:sz w:val="16"/>
              </w:rPr>
              <w:t>44</w:t>
            </w:r>
          </w:p>
        </w:tc>
        <w:tc>
          <w:tcPr>
            <w:tcW w:type="dxa" w:w="1296"/>
            <w:tcW w:w="1296" w:type="dxa"/>
          </w:tcPr>
          <w:p>
            <w:pPr>
              <w:spacing w:before="40" w:after="40"/>
              <w:jc w:val="center"/>
            </w:pPr>
            <w:r>
              <w:rPr>
                <w:rFonts w:ascii="Calibri" w:hAnsi="Calibri"/>
                <w:color w:val="1E293B"/>
                <w:sz w:val="16"/>
              </w:rPr>
              <w:t>8</w:t>
            </w:r>
          </w:p>
        </w:tc>
      </w:tr>
      <w:tr>
        <w:trPr>
          <w:cantSplit/>
        </w:trPr>
        <w:tc>
          <w:tcPr>
            <w:tcW w:type="dxa" w:w="1872"/>
            <w:tcW w:w="1872" w:type="dxa"/>
            <w:shd w:fill="F8FAFC"/>
          </w:tcPr>
          <w:p>
            <w:pPr>
              <w:spacing w:before="40" w:after="40"/>
              <w:jc w:val="left"/>
            </w:pPr>
            <w:r>
              <w:rPr>
                <w:rFonts w:ascii="Calibri" w:hAnsi="Calibri"/>
                <w:color w:val="1E293B"/>
                <w:sz w:val="16"/>
              </w:rPr>
              <w:t>[5.00 - 6.00)</w:t>
            </w:r>
          </w:p>
        </w:tc>
        <w:tc>
          <w:tcPr>
            <w:tcW w:type="dxa" w:w="1224"/>
            <w:tcW w:w="1224" w:type="dxa"/>
            <w:shd w:fill="F8FAFC"/>
          </w:tcPr>
          <w:p>
            <w:pPr>
              <w:spacing w:before="40" w:after="40"/>
              <w:jc w:val="center"/>
            </w:pPr>
            <w:r>
              <w:rPr>
                <w:rFonts w:ascii="Calibri" w:hAnsi="Calibri"/>
                <w:color w:val="1E293B"/>
                <w:sz w:val="16"/>
              </w:rPr>
              <w:t>5.50</w:t>
            </w:r>
          </w:p>
        </w:tc>
        <w:tc>
          <w:tcPr>
            <w:tcW w:type="dxa" w:w="1224"/>
            <w:tcW w:w="1224" w:type="dxa"/>
            <w:shd w:fill="F8FAFC"/>
          </w:tcPr>
          <w:p>
            <w:pPr>
              <w:spacing w:before="40" w:after="40"/>
              <w:jc w:val="center"/>
            </w:pPr>
            <w:r>
              <w:rPr>
                <w:rFonts w:ascii="Calibri" w:hAnsi="Calibri"/>
                <w:color w:val="1E293B"/>
                <w:sz w:val="16"/>
              </w:rPr>
              <w:t>2</w:t>
            </w:r>
          </w:p>
        </w:tc>
        <w:tc>
          <w:tcPr>
            <w:tcW w:type="dxa" w:w="1296"/>
            <w:tcW w:w="1296" w:type="dxa"/>
            <w:shd w:fill="F8FAFC"/>
          </w:tcPr>
          <w:p>
            <w:pPr>
              <w:spacing w:before="40" w:after="40"/>
              <w:jc w:val="center"/>
            </w:pPr>
            <w:r>
              <w:rPr>
                <w:rFonts w:ascii="Calibri" w:hAnsi="Calibri"/>
                <w:color w:val="1E293B"/>
                <w:sz w:val="16"/>
              </w:rPr>
              <w:t>0.042</w:t>
            </w:r>
          </w:p>
        </w:tc>
        <w:tc>
          <w:tcPr>
            <w:tcW w:type="dxa" w:w="1224"/>
            <w:tcW w:w="1224" w:type="dxa"/>
            <w:shd w:fill="F8FAFC"/>
          </w:tcPr>
          <w:p>
            <w:pPr>
              <w:spacing w:before="40" w:after="40"/>
              <w:jc w:val="center"/>
            </w:pPr>
            <w:r>
              <w:rPr>
                <w:rFonts w:ascii="Calibri" w:hAnsi="Calibri"/>
                <w:color w:val="1E293B"/>
                <w:sz w:val="16"/>
              </w:rPr>
              <w:t>4.2%</w:t>
            </w:r>
          </w:p>
        </w:tc>
        <w:tc>
          <w:tcPr>
            <w:tcW w:type="dxa" w:w="1224"/>
            <w:tcW w:w="1224" w:type="dxa"/>
            <w:shd w:fill="F8FAFC"/>
          </w:tcPr>
          <w:p>
            <w:pPr>
              <w:spacing w:before="40" w:after="40"/>
              <w:jc w:val="center"/>
            </w:pPr>
            <w:r>
              <w:rPr>
                <w:rFonts w:ascii="Calibri" w:hAnsi="Calibri"/>
                <w:color w:val="1E293B"/>
                <w:sz w:val="16"/>
              </w:rPr>
              <w:t>46</w:t>
            </w:r>
          </w:p>
        </w:tc>
        <w:tc>
          <w:tcPr>
            <w:tcW w:type="dxa" w:w="1296"/>
            <w:tcW w:w="1296" w:type="dxa"/>
            <w:shd w:fill="F8FAFC"/>
          </w:tcPr>
          <w:p>
            <w:pPr>
              <w:spacing w:before="40" w:after="40"/>
              <w:jc w:val="center"/>
            </w:pPr>
            <w:r>
              <w:rPr>
                <w:rFonts w:ascii="Calibri" w:hAnsi="Calibri"/>
                <w:color w:val="1E293B"/>
                <w:sz w:val="16"/>
              </w:rPr>
              <w:t>4</w:t>
            </w:r>
          </w:p>
        </w:tc>
      </w:tr>
      <w:tr>
        <w:trPr>
          <w:cantSplit/>
        </w:trPr>
        <w:tc>
          <w:tcPr>
            <w:tcW w:type="dxa" w:w="1872"/>
            <w:tcW w:w="1872" w:type="dxa"/>
          </w:tcPr>
          <w:p>
            <w:pPr>
              <w:spacing w:before="40" w:after="40"/>
              <w:jc w:val="left"/>
            </w:pPr>
            <w:r>
              <w:rPr>
                <w:rFonts w:ascii="Calibri" w:hAnsi="Calibri"/>
                <w:color w:val="1E293B"/>
                <w:sz w:val="16"/>
              </w:rPr>
              <w:t>[6.00 - 7.00]</w:t>
            </w:r>
          </w:p>
        </w:tc>
        <w:tc>
          <w:tcPr>
            <w:tcW w:type="dxa" w:w="1224"/>
            <w:tcW w:w="1224" w:type="dxa"/>
          </w:tcPr>
          <w:p>
            <w:pPr>
              <w:spacing w:before="40" w:after="40"/>
              <w:jc w:val="center"/>
            </w:pPr>
            <w:r>
              <w:rPr>
                <w:rFonts w:ascii="Calibri" w:hAnsi="Calibri"/>
                <w:color w:val="1E293B"/>
                <w:sz w:val="16"/>
              </w:rPr>
              <w:t>6.50</w:t>
            </w:r>
          </w:p>
        </w:tc>
        <w:tc>
          <w:tcPr>
            <w:tcW w:type="dxa" w:w="1224"/>
            <w:tcW w:w="1224" w:type="dxa"/>
          </w:tcPr>
          <w:p>
            <w:pPr>
              <w:spacing w:before="40" w:after="40"/>
              <w:jc w:val="center"/>
            </w:pPr>
            <w:r>
              <w:rPr>
                <w:rFonts w:ascii="Calibri" w:hAnsi="Calibri"/>
                <w:color w:val="1E293B"/>
                <w:sz w:val="16"/>
              </w:rPr>
              <w:t>2</w:t>
            </w:r>
          </w:p>
        </w:tc>
        <w:tc>
          <w:tcPr>
            <w:tcW w:type="dxa" w:w="1296"/>
            <w:tcW w:w="1296" w:type="dxa"/>
          </w:tcPr>
          <w:p>
            <w:pPr>
              <w:spacing w:before="40" w:after="40"/>
              <w:jc w:val="center"/>
            </w:pPr>
            <w:r>
              <w:rPr>
                <w:rFonts w:ascii="Calibri" w:hAnsi="Calibri"/>
                <w:color w:val="1E293B"/>
                <w:sz w:val="16"/>
              </w:rPr>
              <w:t>0.042</w:t>
            </w:r>
          </w:p>
        </w:tc>
        <w:tc>
          <w:tcPr>
            <w:tcW w:type="dxa" w:w="1224"/>
            <w:tcW w:w="1224" w:type="dxa"/>
          </w:tcPr>
          <w:p>
            <w:pPr>
              <w:spacing w:before="40" w:after="40"/>
              <w:jc w:val="center"/>
            </w:pPr>
            <w:r>
              <w:rPr>
                <w:rFonts w:ascii="Calibri" w:hAnsi="Calibri"/>
                <w:color w:val="1E293B"/>
                <w:sz w:val="16"/>
              </w:rPr>
              <w:t>4.2%</w:t>
            </w:r>
          </w:p>
        </w:tc>
        <w:tc>
          <w:tcPr>
            <w:tcW w:type="dxa" w:w="1224"/>
            <w:tcW w:w="1224" w:type="dxa"/>
          </w:tcPr>
          <w:p>
            <w:pPr>
              <w:spacing w:before="40" w:after="40"/>
              <w:jc w:val="center"/>
            </w:pPr>
            <w:r>
              <w:rPr>
                <w:rFonts w:ascii="Calibri" w:hAnsi="Calibri"/>
                <w:color w:val="1E293B"/>
                <w:sz w:val="16"/>
              </w:rPr>
              <w:t>48</w:t>
            </w:r>
          </w:p>
        </w:tc>
        <w:tc>
          <w:tcPr>
            <w:tcW w:type="dxa" w:w="1296"/>
            <w:tcW w:w="1296" w:type="dxa"/>
          </w:tcPr>
          <w:p>
            <w:pPr>
              <w:spacing w:before="40" w:after="40"/>
              <w:jc w:val="center"/>
            </w:pPr>
            <w:r>
              <w:rPr>
                <w:rFonts w:ascii="Calibri" w:hAnsi="Calibri"/>
                <w:color w:val="1E293B"/>
                <w:sz w:val="16"/>
              </w:rPr>
              <w:t>2</w:t>
            </w:r>
          </w:p>
        </w:tc>
      </w:tr>
    </w:tbl>
    <w:p>
      <w:pPr>
        <w:spacing w:before="30" w:after="160"/>
      </w:pPr>
      <w:r>
        <w:rPr>
          <w:rFonts w:ascii="Calibri" w:hAnsi="Calibri"/>
          <w:i/>
          <w:color w:val="64748B"/>
          <w:sz w:val="16"/>
        </w:rPr>
        <w:t>Note: Total sample N = 48. Class width h = 1.0 hour. Ogive intersection point derives graphical median at N/2 = 24.0.</w:t>
      </w:r>
    </w:p>
    <w:p>
      <w:pPr>
        <w:keepNext/>
        <w:spacing w:before="160" w:after="40"/>
        <w:jc w:val="center"/>
      </w:pPr>
      <w:r>
        <w:drawing>
          <wp:inline>
            <wp:extent cx="5440680" cy="4117107"/>
            <wp:docPr id="2" name="Picture 2"/>
            <wp:cNvGraphicFramePr>
              <a:graphicFrameLocks noChangeAspect="1"/>
            </wp:cNvGraphicFramePr>
            <a:graphic>
              <a:graphicData uri="http://schemas.openxmlformats.org/drawingml/2006/picture">
                <pic:pic>
                  <pic:nvPicPr>
                    <pic:cNvPr id="0" name="eda_fig01_frequency_polygon_ogive.png"/>
                    <pic:cNvPicPr/>
                  </pic:nvPicPr>
                  <pic:blipFill>
                    <a:blip r:embed="rId7"/>
                    <a:stretch>
                      <a:fillRect/>
                    </a:stretch>
                  </pic:blipFill>
                  <pic:spPr>
                    <a:xfrm>
                      <a:off x="0" y="0"/>
                      <a:ext cx="5440680" cy="4117107"/>
                    </a:xfrm>
                    <a:prstGeom prst="rect"/>
                  </pic:spPr>
                </pic:pic>
              </a:graphicData>
            </a:graphic>
          </wp:inline>
        </w:drawing>
      </w:r>
    </w:p>
    <w:p>
      <w:pPr>
        <w:spacing w:before="40" w:after="200"/>
        <w:jc w:val="center"/>
      </w:pPr>
      <w:r>
        <w:rPr>
          <w:rFonts w:ascii="Calibri" w:hAnsi="Calibri"/>
          <w:i/>
          <w:color w:val="64748B"/>
          <w:sz w:val="18"/>
        </w:rPr>
        <w:t>Figure 1: Tabular Representation, Frequency Polygons, and Cumulative Ogives with Graphical Median Derivation (Unit 4)</w:t>
      </w:r>
    </w:p>
    <w:p>
      <w:pPr>
        <w:spacing w:before="0" w:after="90" w:line="276" w:lineRule="auto"/>
      </w:pPr>
      <w:r>
        <w:rPr>
          <w:rFonts w:ascii="Calibri" w:hAnsi="Calibri"/>
          <w:color w:val="1E293B"/>
          <w:sz w:val="21"/>
        </w:rPr>
        <w:t>Graphical Determination of Median: As illustrated in Figure 1 (Panels B and D), the Less-than Ogive and More-than Ogive intersect at CF = N / 2 = 24.0. Projecting this intersection point down onto the horizontal axis yields the graphical median: Study Hours Median ≈ 2.00–2.50 hrs/day, and Sleep Duration Median ≈ 6.00–6.50 hrs/night, perfectly corroborating our calculated descriptive statistics.</w:t>
      </w:r>
    </w:p>
    <w:p>
      <w:pPr>
        <w:pStyle w:val="Heading2"/>
        <w:keepNext/>
        <w:spacing w:before="240" w:after="80"/>
      </w:pPr>
      <w:r>
        <w:rPr>
          <w:rFonts w:ascii="Calibri" w:hAnsi="Calibri"/>
          <w:b/>
          <w:color w:val="334155"/>
          <w:sz w:val="23"/>
        </w:rPr>
        <w:t>4.3 Data Normalization: Min-Max Scaling vs Z-Score Standardization</w:t>
      </w:r>
    </w:p>
    <w:p>
      <w:pPr>
        <w:spacing w:before="0" w:after="90" w:line="276" w:lineRule="auto"/>
      </w:pPr>
      <w:r>
        <w:rPr>
          <w:rFonts w:ascii="Calibri" w:hAnsi="Calibri"/>
          <w:color w:val="1E293B"/>
          <w:sz w:val="21"/>
        </w:rPr>
        <w:t>Unit 3 emphasizes feature transformation. We implemented and compared Min-Max Normalization (mapping features onto [0.0, 1.0]) and Z-Score Standardization (centering to mean 0.0 and unit variance 1.0).</w:t>
      </w:r>
    </w:p>
    <w:p>
      <w:pPr>
        <w:keepNext/>
        <w:spacing w:before="160" w:after="40"/>
        <w:jc w:val="center"/>
      </w:pPr>
      <w:r>
        <w:drawing>
          <wp:inline>
            <wp:extent cx="5440680" cy="3157538"/>
            <wp:docPr id="3" name="Picture 3"/>
            <wp:cNvGraphicFramePr>
              <a:graphicFrameLocks noChangeAspect="1"/>
            </wp:cNvGraphicFramePr>
            <a:graphic>
              <a:graphicData uri="http://schemas.openxmlformats.org/drawingml/2006/picture">
                <pic:pic>
                  <pic:nvPicPr>
                    <pic:cNvPr id="0" name="eda_fig02_normalization_comparison.png"/>
                    <pic:cNvPicPr/>
                  </pic:nvPicPr>
                  <pic:blipFill>
                    <a:blip r:embed="rId8"/>
                    <a:stretch>
                      <a:fillRect/>
                    </a:stretch>
                  </pic:blipFill>
                  <pic:spPr>
                    <a:xfrm>
                      <a:off x="0" y="0"/>
                      <a:ext cx="5440680" cy="3157538"/>
                    </a:xfrm>
                    <a:prstGeom prst="rect"/>
                  </pic:spPr>
                </pic:pic>
              </a:graphicData>
            </a:graphic>
          </wp:inline>
        </w:drawing>
      </w:r>
    </w:p>
    <w:p>
      <w:pPr>
        <w:spacing w:before="40" w:after="200"/>
        <w:jc w:val="center"/>
      </w:pPr>
      <w:r>
        <w:rPr>
          <w:rFonts w:ascii="Calibri" w:hAnsi="Calibri"/>
          <w:i/>
          <w:color w:val="64748B"/>
          <w:sz w:val="18"/>
        </w:rPr>
        <w:t>Figure 2: Normalization Techniques — Comparing Raw vs Min-Max [0, 1] vs Z-Score Standardization (Unit 3)</w:t>
      </w:r>
    </w:p>
    <w:p>
      <w:pPr>
        <w:spacing w:before="0" w:after="90" w:line="276" w:lineRule="auto"/>
      </w:pPr>
      <w:r>
        <w:rPr>
          <w:rFonts w:ascii="Calibri" w:hAnsi="Calibri"/>
          <w:color w:val="1E293B"/>
          <w:sz w:val="21"/>
        </w:rPr>
        <w:t>Analytical Finding: As revealed in Figure 2, neither normalization alters the relative distances or underlying skewness of the distributions. However, Z-score standardization eliminates scale discrepancies across multi-attribute regression models without artificial boundary pinning.</w:t>
      </w:r>
    </w:p>
    <w:p>
      <w:pPr>
        <w:pStyle w:val="Heading2"/>
        <w:keepNext/>
        <w:spacing w:before="240" w:after="80"/>
      </w:pPr>
      <w:r>
        <w:rPr>
          <w:rFonts w:ascii="Calibri" w:hAnsi="Calibri"/>
          <w:b/>
          <w:color w:val="334155"/>
          <w:sz w:val="23"/>
        </w:rPr>
        <w:t>4.4 Outlier, Leverage, and Influential Points Diagnostics</w:t>
      </w:r>
    </w:p>
    <w:p>
      <w:pPr>
        <w:spacing w:before="0" w:after="90" w:line="276" w:lineRule="auto"/>
      </w:pPr>
      <w:r>
        <w:rPr>
          <w:rFonts w:ascii="Calibri" w:hAnsi="Calibri"/>
          <w:color w:val="1E293B"/>
          <w:sz w:val="21"/>
        </w:rPr>
        <w:t>To assess data contamination and observation torque on regression estimates, we executed diagnostic checks:</w:t>
      </w:r>
    </w:p>
    <w:p>
      <w:pPr>
        <w:spacing w:before="0" w:after="90" w:line="276" w:lineRule="auto"/>
      </w:pPr>
      <w:r>
        <w:rPr>
          <w:rFonts w:ascii="Calibri" w:hAnsi="Calibri"/>
          <w:color w:val="1E293B"/>
          <w:sz w:val="21"/>
        </w:rPr>
        <w:t>1. Univariate Outliers (Tukey's IQR Fences): Values exceeding Q3 + 1.5*IQR were identified in recreational screen time (&gt;12h) and gaming (&gt;3.5h).</w:t>
      </w:r>
    </w:p>
    <w:p>
      <w:pPr>
        <w:spacing w:before="0" w:after="90" w:line="276" w:lineRule="auto"/>
      </w:pPr>
      <w:r>
        <w:rPr>
          <w:rFonts w:ascii="Calibri" w:hAnsi="Calibri"/>
          <w:color w:val="1E293B"/>
          <w:sz w:val="21"/>
        </w:rPr>
        <w:t>2. Leverage (Hat Matrix Diagonals, hii): Evaluated against the 2(p+1)/n cutoff. High leverage cases correspond to extreme joint values of screen time and study duration.</w:t>
      </w:r>
    </w:p>
    <w:p>
      <w:pPr>
        <w:spacing w:before="0" w:after="90" w:line="276" w:lineRule="auto"/>
      </w:pPr>
      <w:r>
        <w:rPr>
          <w:rFonts w:ascii="Calibri" w:hAnsi="Calibri"/>
          <w:color w:val="1E293B"/>
          <w:sz w:val="21"/>
        </w:rPr>
        <w:t>3. Cook's Distance (Di): Tested against the 4/n threshold. While 4 observations exerted disproportionate leverage, none exceeded the critical threshold of Di &gt; 1.0.</w:t>
      </w:r>
    </w:p>
    <w:p>
      <w:pPr>
        <w:keepNext/>
        <w:spacing w:before="160" w:after="40"/>
        <w:jc w:val="center"/>
      </w:pPr>
      <w:r>
        <w:drawing>
          <wp:inline>
            <wp:extent cx="5440680" cy="4015117"/>
            <wp:docPr id="4" name="Picture 4"/>
            <wp:cNvGraphicFramePr>
              <a:graphicFrameLocks noChangeAspect="1"/>
            </wp:cNvGraphicFramePr>
            <a:graphic>
              <a:graphicData uri="http://schemas.openxmlformats.org/drawingml/2006/picture">
                <pic:pic>
                  <pic:nvPicPr>
                    <pic:cNvPr id="0" name="eda_fig03_outliers_leverage_cooks.png"/>
                    <pic:cNvPicPr/>
                  </pic:nvPicPr>
                  <pic:blipFill>
                    <a:blip r:embed="rId9"/>
                    <a:stretch>
                      <a:fillRect/>
                    </a:stretch>
                  </pic:blipFill>
                  <pic:spPr>
                    <a:xfrm>
                      <a:off x="0" y="0"/>
                      <a:ext cx="5440680" cy="4015117"/>
                    </a:xfrm>
                    <a:prstGeom prst="rect"/>
                  </pic:spPr>
                </pic:pic>
              </a:graphicData>
            </a:graphic>
          </wp:inline>
        </w:drawing>
      </w:r>
    </w:p>
    <w:p>
      <w:pPr>
        <w:spacing w:before="40" w:after="200"/>
        <w:jc w:val="center"/>
      </w:pPr>
      <w:r>
        <w:rPr>
          <w:rFonts w:ascii="Calibri" w:hAnsi="Calibri"/>
          <w:i/>
          <w:color w:val="64748B"/>
          <w:sz w:val="18"/>
        </w:rPr>
        <w:t>Figure 3: Diagnostic Analysis of Outliers, Leverage (hii), and Influential Cases (Cook's Distance) (Unit 3)</w:t>
      </w:r>
    </w:p>
    <w:p>
      <w:pPr>
        <w:pStyle w:val="Heading2"/>
        <w:keepNext/>
        <w:spacing w:before="240" w:after="80"/>
      </w:pPr>
      <w:r>
        <w:rPr>
          <w:rFonts w:ascii="Calibri" w:hAnsi="Calibri"/>
          <w:b/>
          <w:color w:val="334155"/>
          <w:sz w:val="23"/>
        </w:rPr>
        <w:t>4.5 Categorical Data Analysis &amp; Contingency Testing</w:t>
      </w:r>
    </w:p>
    <w:p>
      <w:pPr>
        <w:spacing w:before="0" w:after="90" w:line="276" w:lineRule="auto"/>
      </w:pPr>
      <w:r>
        <w:rPr>
          <w:rFonts w:ascii="Calibri" w:hAnsi="Calibri"/>
          <w:color w:val="1E293B"/>
          <w:sz w:val="21"/>
        </w:rPr>
        <w:t>To test relationships between qualitative and grouped attributes (Unit 2 &amp; 5), cross-tabulations and Pearson's Chi-Square tests of independence were performed:</w:t>
      </w:r>
    </w:p>
    <w:p>
      <w:pPr>
        <w:spacing w:before="0" w:after="90" w:line="276" w:lineRule="auto"/>
      </w:pPr>
      <w:r>
        <w:rPr>
          <w:rFonts w:ascii="Calibri" w:hAnsi="Calibri"/>
          <w:color w:val="1E293B"/>
          <w:sz w:val="21"/>
        </w:rPr>
        <w:t>• Bedtime Phone Use vs Sleep Quality: Chi2 = 12.72, df = 6, p = 0.0476*, Cramer's V = 0.340 (Significant). Students who 'Always' use their phone within 30 minutes of sleeping report drastically poorer sleep quality.</w:t>
      </w:r>
    </w:p>
    <w:p>
      <w:pPr>
        <w:spacing w:before="0" w:after="90" w:line="276" w:lineRule="auto"/>
      </w:pPr>
      <w:r>
        <w:rPr>
          <w:rFonts w:ascii="Calibri" w:hAnsi="Calibri"/>
          <w:color w:val="1E293B"/>
          <w:sz w:val="21"/>
        </w:rPr>
        <w:t>• Screen Time Group vs Phone Distraction: Chi2 = 13.18, df = 4, p = 0.0104*, Cramer's V = 0.346 (Significant). High screen time (&gt;6h) correlates with severe phone distraction during studies.</w:t>
      </w:r>
    </w:p>
    <w:p>
      <w:pPr>
        <w:spacing w:before="0" w:after="90" w:line="276" w:lineRule="auto"/>
      </w:pPr>
      <w:r>
        <w:rPr>
          <w:rFonts w:ascii="Calibri" w:hAnsi="Calibri"/>
          <w:color w:val="1E293B"/>
          <w:sz w:val="21"/>
        </w:rPr>
        <w:t>• Physical Activity Level vs Study Consistency: Chi2 = 8.65, df = 4, p = 0.0705, Cramer's V = 0.281 (Moderate positive trend).</w:t>
      </w:r>
    </w:p>
    <w:p>
      <w:pPr>
        <w:keepNext/>
        <w:spacing w:before="160" w:after="40"/>
        <w:jc w:val="center"/>
      </w:pPr>
      <w:r>
        <w:drawing>
          <wp:inline>
            <wp:extent cx="5440680" cy="1578406"/>
            <wp:docPr id="5" name="Picture 5"/>
            <wp:cNvGraphicFramePr>
              <a:graphicFrameLocks noChangeAspect="1"/>
            </wp:cNvGraphicFramePr>
            <a:graphic>
              <a:graphicData uri="http://schemas.openxmlformats.org/drawingml/2006/picture">
                <pic:pic>
                  <pic:nvPicPr>
                    <pic:cNvPr id="0" name="eda_fig05_categorical_crosstabs.png"/>
                    <pic:cNvPicPr/>
                  </pic:nvPicPr>
                  <pic:blipFill>
                    <a:blip r:embed="rId10"/>
                    <a:stretch>
                      <a:fillRect/>
                    </a:stretch>
                  </pic:blipFill>
                  <pic:spPr>
                    <a:xfrm>
                      <a:off x="0" y="0"/>
                      <a:ext cx="5440680" cy="1578406"/>
                    </a:xfrm>
                    <a:prstGeom prst="rect"/>
                  </pic:spPr>
                </pic:pic>
              </a:graphicData>
            </a:graphic>
          </wp:inline>
        </w:drawing>
      </w:r>
    </w:p>
    <w:p>
      <w:pPr>
        <w:spacing w:before="40" w:after="200"/>
        <w:jc w:val="center"/>
      </w:pPr>
      <w:r>
        <w:rPr>
          <w:rFonts w:ascii="Calibri" w:hAnsi="Calibri"/>
          <w:i/>
          <w:color w:val="64748B"/>
          <w:sz w:val="18"/>
        </w:rPr>
        <w:t>Figure 5: Categorical Contingency Testing &amp; Stacked Percentage Visualizations (Unit 2 &amp; 5)</w:t>
      </w:r>
    </w:p>
    <w:p>
      <w:pPr>
        <w:pStyle w:val="Heading2"/>
        <w:keepNext/>
        <w:spacing w:before="240" w:after="80"/>
      </w:pPr>
      <w:r>
        <w:rPr>
          <w:rFonts w:ascii="Calibri" w:hAnsi="Calibri"/>
          <w:b/>
          <w:color w:val="334155"/>
          <w:sz w:val="23"/>
        </w:rPr>
        <w:t>4.6 Outcome Distributions Across Lifestyle Habits</w:t>
      </w:r>
    </w:p>
    <w:p>
      <w:pPr>
        <w:spacing w:before="0" w:after="90" w:line="276" w:lineRule="auto"/>
      </w:pPr>
      <w:r>
        <w:rPr>
          <w:rFonts w:ascii="Calibri" w:hAnsi="Calibri"/>
          <w:color w:val="1E293B"/>
          <w:sz w:val="21"/>
        </w:rPr>
        <w:t>In accordance with Unit 5, we utilized multi-layered displays combining Violin plots (kernel probability density), embedded Boxplots (quartiles), and overlaid Stripplots (individual student observations).</w:t>
      </w:r>
    </w:p>
    <w:p>
      <w:pPr>
        <w:keepNext/>
        <w:spacing w:before="160" w:after="40"/>
        <w:jc w:val="center"/>
      </w:pPr>
      <w:r>
        <w:drawing>
          <wp:inline>
            <wp:extent cx="5440680" cy="4015117"/>
            <wp:docPr id="6" name="Picture 6"/>
            <wp:cNvGraphicFramePr>
              <a:graphicFrameLocks noChangeAspect="1"/>
            </wp:cNvGraphicFramePr>
            <a:graphic>
              <a:graphicData uri="http://schemas.openxmlformats.org/drawingml/2006/picture">
                <pic:pic>
                  <pic:nvPicPr>
                    <pic:cNvPr id="0" name="eda_fig04_descriptive_distributions.png"/>
                    <pic:cNvPicPr/>
                  </pic:nvPicPr>
                  <pic:blipFill>
                    <a:blip r:embed="rId11"/>
                    <a:stretch>
                      <a:fillRect/>
                    </a:stretch>
                  </pic:blipFill>
                  <pic:spPr>
                    <a:xfrm>
                      <a:off x="0" y="0"/>
                      <a:ext cx="5440680" cy="4015117"/>
                    </a:xfrm>
                    <a:prstGeom prst="rect"/>
                  </pic:spPr>
                </pic:pic>
              </a:graphicData>
            </a:graphic>
          </wp:inline>
        </w:drawing>
      </w:r>
    </w:p>
    <w:p>
      <w:pPr>
        <w:spacing w:before="40" w:after="200"/>
        <w:jc w:val="center"/>
      </w:pPr>
      <w:r>
        <w:rPr>
          <w:rFonts w:ascii="Calibri" w:hAnsi="Calibri"/>
          <w:i/>
          <w:color w:val="64748B"/>
          <w:sz w:val="18"/>
        </w:rPr>
        <w:t>Figure 4: Multi-Layered Outcome Distributions Across Lifestyle Categories (Unit 5)</w:t>
      </w:r>
    </w:p>
    <w:p>
      <w:pPr>
        <w:pStyle w:val="Heading2"/>
        <w:keepNext/>
        <w:spacing w:before="240" w:after="80"/>
      </w:pPr>
      <w:r>
        <w:rPr>
          <w:rFonts w:ascii="Calibri" w:hAnsi="Calibri"/>
          <w:b/>
          <w:color w:val="334155"/>
          <w:sz w:val="23"/>
        </w:rPr>
        <w:t>4.7 Analysis of Variance (ANOVA) &amp; Group Hypotheses</w:t>
      </w:r>
    </w:p>
    <w:p>
      <w:pPr>
        <w:spacing w:before="0" w:after="90" w:line="276" w:lineRule="auto"/>
      </w:pPr>
      <w:r>
        <w:rPr>
          <w:rFonts w:ascii="Calibri" w:hAnsi="Calibri"/>
          <w:color w:val="1E293B"/>
          <w:sz w:val="21"/>
        </w:rPr>
        <w:t>To test whether lifestyle partitions exhibit statistically significant differences in academic and psychological outcomes, One-Way ANOVA and Kruskal-Wallis tests were executed:</w:t>
      </w:r>
    </w:p>
    <w:p>
      <w:pPr>
        <w:keepNext/>
        <w:spacing w:before="240" w:after="60"/>
      </w:pPr>
      <w:r>
        <w:rPr>
          <w:rFonts w:ascii="Calibri" w:hAnsi="Calibri"/>
          <w:b/>
          <w:color w:val="1E3A8A"/>
          <w:sz w:val="19"/>
        </w:rPr>
        <w:t>Table 3: One-Way Analysis of Variance (ANOVA) and Non-Parametric Group Comparisons</w:t>
      </w:r>
    </w:p>
    <w:tbl>
      <w:tblPr>
        <w:tblW w:type="auto" w:w="0"/>
        <w:jc w:val="center"/>
        <w:tblLook w:firstColumn="1" w:firstRow="1" w:lastColumn="0" w:lastRow="0" w:noHBand="0" w:noVBand="1" w:val="04A0"/>
        <w:tblBorders>
          <w:top w:val="single" w:sz="8" w:space="0" w:color="334155"/>
          <w:bottom w:val="single" w:sz="8" w:space="0" w:color="334155"/>
          <w:left w:val="single" w:sz="6" w:space="0" w:color="334155"/>
          <w:right w:val="single" w:sz="6" w:space="0" w:color="334155"/>
          <w:insideH w:val="single" w:sz="4" w:space="0" w:color="CBD5E1"/>
          <w:insideV w:val="single" w:sz="4" w:space="0" w:color="E2E8F0"/>
        </w:tblBorders>
        <w:tblCellMar>
          <w:top w:w="120" w:type="dxa"/>
          <w:bottom w:w="120" w:type="dxa"/>
          <w:left w:w="140" w:type="dxa"/>
          <w:right w:w="140" w:type="dxa"/>
        </w:tblCellMar>
      </w:tblPr>
      <w:tblGrid>
        <w:gridCol w:w="1040"/>
        <w:gridCol w:w="1040"/>
        <w:gridCol w:w="1040"/>
        <w:gridCol w:w="1040"/>
        <w:gridCol w:w="1040"/>
        <w:gridCol w:w="1040"/>
        <w:gridCol w:w="1040"/>
        <w:gridCol w:w="1040"/>
        <w:gridCol w:w="1040"/>
      </w:tblGrid>
      <w:tr>
        <w:trPr>
          <w:tblHeader/>
          <w:cantSplit/>
        </w:trPr>
        <w:tc>
          <w:tcPr>
            <w:tcW w:type="dxa" w:w="1872"/>
            <w:tcW w:w="1872" w:type="dxa"/>
            <w:shd w:fill="F1F5F9"/>
            <w:tcBorders>
              <w:bottom w:val="single" w:sz="10" w:space="0" w:color="1E3A8A"/>
            </w:tcBorders>
          </w:tcPr>
          <w:p>
            <w:pPr>
              <w:spacing w:before="50" w:after="50"/>
              <w:jc w:val="center"/>
            </w:pPr>
            <w:r>
              <w:rPr>
                <w:rFonts w:ascii="Calibri" w:hAnsi="Calibri"/>
                <w:b/>
                <w:color w:val="0F172A"/>
                <w:sz w:val="17"/>
              </w:rPr>
              <w:t>Grouping Factor</w:t>
            </w:r>
          </w:p>
        </w:tc>
        <w:tc>
          <w:tcPr>
            <w:tcW w:type="dxa" w:w="1872"/>
            <w:tcW w:w="1872" w:type="dxa"/>
            <w:shd w:fill="F1F5F9"/>
            <w:tcBorders>
              <w:bottom w:val="single" w:sz="10" w:space="0" w:color="1E3A8A"/>
            </w:tcBorders>
          </w:tcPr>
          <w:p>
            <w:pPr>
              <w:spacing w:before="50" w:after="50"/>
              <w:jc w:val="center"/>
            </w:pPr>
            <w:r>
              <w:rPr>
                <w:rFonts w:ascii="Calibri" w:hAnsi="Calibri"/>
                <w:b/>
                <w:color w:val="0F172A"/>
                <w:sz w:val="17"/>
              </w:rPr>
              <w:t>Dependent Variable</w:t>
            </w:r>
          </w:p>
        </w:tc>
        <w:tc>
          <w:tcPr>
            <w:tcW w:type="dxa" w:w="576"/>
            <w:tcW w:w="576" w:type="dxa"/>
            <w:shd w:fill="F1F5F9"/>
            <w:tcBorders>
              <w:bottom w:val="single" w:sz="10" w:space="0" w:color="1E3A8A"/>
            </w:tcBorders>
          </w:tcPr>
          <w:p>
            <w:pPr>
              <w:spacing w:before="50" w:after="50"/>
              <w:jc w:val="center"/>
            </w:pPr>
            <w:r>
              <w:rPr>
                <w:rFonts w:ascii="Calibri" w:hAnsi="Calibri"/>
                <w:b/>
                <w:color w:val="0F172A"/>
                <w:sz w:val="17"/>
              </w:rPr>
              <w:t>N</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Levene p</w:t>
            </w:r>
          </w:p>
        </w:tc>
        <w:tc>
          <w:tcPr>
            <w:tcW w:type="dxa" w:w="864"/>
            <w:tcW w:w="864" w:type="dxa"/>
            <w:shd w:fill="F1F5F9"/>
            <w:tcBorders>
              <w:bottom w:val="single" w:sz="10" w:space="0" w:color="1E3A8A"/>
            </w:tcBorders>
          </w:tcPr>
          <w:p>
            <w:pPr>
              <w:spacing w:before="50" w:after="50"/>
              <w:jc w:val="center"/>
            </w:pPr>
            <w:r>
              <w:rPr>
                <w:rFonts w:ascii="Calibri" w:hAnsi="Calibri"/>
                <w:b/>
                <w:color w:val="0F172A"/>
                <w:sz w:val="17"/>
              </w:rPr>
              <w:t>ANOVA F</w:t>
            </w:r>
          </w:p>
        </w:tc>
        <w:tc>
          <w:tcPr>
            <w:tcW w:type="dxa" w:w="936"/>
            <w:tcW w:w="936" w:type="dxa"/>
            <w:shd w:fill="F1F5F9"/>
            <w:tcBorders>
              <w:bottom w:val="single" w:sz="10" w:space="0" w:color="1E3A8A"/>
            </w:tcBorders>
          </w:tcPr>
          <w:p>
            <w:pPr>
              <w:spacing w:before="50" w:after="50"/>
              <w:jc w:val="center"/>
            </w:pPr>
            <w:r>
              <w:rPr>
                <w:rFonts w:ascii="Calibri" w:hAnsi="Calibri"/>
                <w:b/>
                <w:color w:val="0F172A"/>
                <w:sz w:val="17"/>
              </w:rPr>
              <w:t>ANOVA p</w:t>
            </w:r>
          </w:p>
        </w:tc>
        <w:tc>
          <w:tcPr>
            <w:tcW w:type="dxa" w:w="864"/>
            <w:tcW w:w="864" w:type="dxa"/>
            <w:shd w:fill="F1F5F9"/>
            <w:tcBorders>
              <w:bottom w:val="single" w:sz="10" w:space="0" w:color="1E3A8A"/>
            </w:tcBorders>
          </w:tcPr>
          <w:p>
            <w:pPr>
              <w:spacing w:before="50" w:after="50"/>
              <w:jc w:val="center"/>
            </w:pPr>
            <w:r>
              <w:rPr>
                <w:rFonts w:ascii="Calibri" w:hAnsi="Calibri"/>
                <w:b/>
                <w:color w:val="0F172A"/>
                <w:sz w:val="17"/>
              </w:rPr>
              <w:t>Eta-Squared (η²)</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Kruskal H</w:t>
            </w:r>
          </w:p>
        </w:tc>
        <w:tc>
          <w:tcPr>
            <w:tcW w:type="dxa" w:w="792"/>
            <w:tcW w:w="792" w:type="dxa"/>
            <w:shd w:fill="F1F5F9"/>
            <w:tcBorders>
              <w:bottom w:val="single" w:sz="10" w:space="0" w:color="1E3A8A"/>
            </w:tcBorders>
          </w:tcPr>
          <w:p>
            <w:pPr>
              <w:spacing w:before="50" w:after="50"/>
              <w:jc w:val="center"/>
            </w:pPr>
            <w:r>
              <w:rPr>
                <w:rFonts w:ascii="Calibri" w:hAnsi="Calibri"/>
                <w:b/>
                <w:color w:val="0F172A"/>
                <w:sz w:val="17"/>
              </w:rPr>
              <w:t>Kruskal p</w:t>
            </w:r>
          </w:p>
        </w:tc>
      </w:tr>
      <w:tr>
        <w:trPr>
          <w:cantSplit/>
        </w:trPr>
        <w:tc>
          <w:tcPr>
            <w:tcW w:type="dxa" w:w="1872"/>
            <w:tcW w:w="1872" w:type="dxa"/>
          </w:tcPr>
          <w:p>
            <w:pPr>
              <w:spacing w:before="40" w:after="40"/>
              <w:jc w:val="left"/>
            </w:pPr>
            <w:r>
              <w:rPr>
                <w:rFonts w:ascii="Calibri" w:hAnsi="Calibri"/>
                <w:color w:val="1E293B"/>
                <w:sz w:val="16"/>
              </w:rPr>
              <w:t>Screen Time Group</w:t>
            </w:r>
          </w:p>
        </w:tc>
        <w:tc>
          <w:tcPr>
            <w:tcW w:type="dxa" w:w="1872"/>
            <w:tcW w:w="1872" w:type="dxa"/>
          </w:tcPr>
          <w:p>
            <w:pPr>
              <w:spacing w:before="40" w:after="40"/>
              <w:jc w:val="center"/>
            </w:pPr>
            <w:r>
              <w:rPr>
                <w:rFonts w:ascii="Calibri" w:hAnsi="Calibri"/>
                <w:color w:val="1E293B"/>
                <w:sz w:val="16"/>
              </w:rPr>
              <w:t>Phone Distraction (1-5)</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0.286</w:t>
            </w:r>
          </w:p>
        </w:tc>
        <w:tc>
          <w:tcPr>
            <w:tcW w:type="dxa" w:w="864"/>
            <w:tcW w:w="864" w:type="dxa"/>
          </w:tcPr>
          <w:p>
            <w:pPr>
              <w:spacing w:before="40" w:after="40"/>
              <w:jc w:val="center"/>
            </w:pPr>
            <w:r>
              <w:rPr>
                <w:rFonts w:ascii="Calibri" w:hAnsi="Calibri"/>
                <w:color w:val="1E293B"/>
                <w:sz w:val="16"/>
              </w:rPr>
              <w:t>5.70</w:t>
            </w:r>
          </w:p>
        </w:tc>
        <w:tc>
          <w:tcPr>
            <w:tcW w:type="dxa" w:w="936"/>
            <w:tcW w:w="936" w:type="dxa"/>
          </w:tcPr>
          <w:p>
            <w:pPr>
              <w:spacing w:before="40" w:after="40"/>
              <w:jc w:val="center"/>
            </w:pPr>
            <w:r>
              <w:rPr>
                <w:rFonts w:ascii="Calibri" w:hAnsi="Calibri"/>
                <w:color w:val="1E293B"/>
                <w:sz w:val="16"/>
              </w:rPr>
              <w:t>0.0059**</w:t>
            </w:r>
          </w:p>
        </w:tc>
        <w:tc>
          <w:tcPr>
            <w:tcW w:type="dxa" w:w="864"/>
            <w:tcW w:w="864" w:type="dxa"/>
          </w:tcPr>
          <w:p>
            <w:pPr>
              <w:spacing w:before="40" w:after="40"/>
              <w:jc w:val="center"/>
            </w:pPr>
            <w:r>
              <w:rPr>
                <w:rFonts w:ascii="Calibri" w:hAnsi="Calibri"/>
                <w:color w:val="1E293B"/>
                <w:sz w:val="16"/>
              </w:rPr>
              <w:t>0.186</w:t>
            </w:r>
          </w:p>
        </w:tc>
        <w:tc>
          <w:tcPr>
            <w:tcW w:type="dxa" w:w="792"/>
            <w:tcW w:w="792" w:type="dxa"/>
          </w:tcPr>
          <w:p>
            <w:pPr>
              <w:spacing w:before="40" w:after="40"/>
              <w:jc w:val="center"/>
            </w:pPr>
            <w:r>
              <w:rPr>
                <w:rFonts w:ascii="Calibri" w:hAnsi="Calibri"/>
                <w:color w:val="1E293B"/>
                <w:sz w:val="16"/>
              </w:rPr>
              <w:t>10.07</w:t>
            </w:r>
          </w:p>
        </w:tc>
        <w:tc>
          <w:tcPr>
            <w:tcW w:type="dxa" w:w="792"/>
            <w:tcW w:w="792" w:type="dxa"/>
          </w:tcPr>
          <w:p>
            <w:pPr>
              <w:spacing w:before="40" w:after="40"/>
              <w:jc w:val="center"/>
            </w:pPr>
            <w:r>
              <w:rPr>
                <w:rFonts w:ascii="Calibri" w:hAnsi="Calibri"/>
                <w:color w:val="1E293B"/>
                <w:sz w:val="16"/>
              </w:rPr>
              <w:t>0.0065**</w:t>
            </w:r>
          </w:p>
        </w:tc>
      </w:tr>
      <w:tr>
        <w:trPr>
          <w:cantSplit/>
        </w:trPr>
        <w:tc>
          <w:tcPr>
            <w:tcW w:type="dxa" w:w="1872"/>
            <w:tcW w:w="1872" w:type="dxa"/>
            <w:shd w:fill="F8FAFC"/>
          </w:tcPr>
          <w:p>
            <w:pPr>
              <w:spacing w:before="40" w:after="40"/>
              <w:jc w:val="left"/>
            </w:pPr>
            <w:r>
              <w:rPr>
                <w:rFonts w:ascii="Calibri" w:hAnsi="Calibri"/>
                <w:color w:val="1E293B"/>
                <w:sz w:val="16"/>
              </w:rPr>
              <w:t>Physical Activity Level</w:t>
            </w:r>
          </w:p>
        </w:tc>
        <w:tc>
          <w:tcPr>
            <w:tcW w:type="dxa" w:w="1872"/>
            <w:tcW w:w="1872" w:type="dxa"/>
            <w:shd w:fill="F8FAFC"/>
          </w:tcPr>
          <w:p>
            <w:pPr>
              <w:spacing w:before="40" w:after="40"/>
              <w:jc w:val="center"/>
            </w:pPr>
            <w:r>
              <w:rPr>
                <w:rFonts w:ascii="Calibri" w:hAnsi="Calibri"/>
                <w:color w:val="1E293B"/>
                <w:sz w:val="16"/>
              </w:rPr>
              <w:t>Academic Score (0-100)</w:t>
            </w:r>
          </w:p>
        </w:tc>
        <w:tc>
          <w:tcPr>
            <w:tcW w:type="dxa" w:w="576"/>
            <w:tcW w:w="576" w:type="dxa"/>
            <w:shd w:fill="F8FAFC"/>
          </w:tcPr>
          <w:p>
            <w:pPr>
              <w:spacing w:before="40" w:after="40"/>
              <w:jc w:val="center"/>
            </w:pPr>
            <w:r>
              <w:rPr>
                <w:rFonts w:ascii="Calibri" w:hAnsi="Calibri"/>
                <w:color w:val="1E293B"/>
                <w:sz w:val="16"/>
              </w:rPr>
              <w:t>48</w:t>
            </w:r>
          </w:p>
        </w:tc>
        <w:tc>
          <w:tcPr>
            <w:tcW w:type="dxa" w:w="792"/>
            <w:tcW w:w="792" w:type="dxa"/>
            <w:shd w:fill="F8FAFC"/>
          </w:tcPr>
          <w:p>
            <w:pPr>
              <w:spacing w:before="40" w:after="40"/>
              <w:jc w:val="center"/>
            </w:pPr>
            <w:r>
              <w:rPr>
                <w:rFonts w:ascii="Calibri" w:hAnsi="Calibri"/>
                <w:color w:val="1E293B"/>
                <w:sz w:val="16"/>
              </w:rPr>
              <w:t>0.442</w:t>
            </w:r>
          </w:p>
        </w:tc>
        <w:tc>
          <w:tcPr>
            <w:tcW w:type="dxa" w:w="864"/>
            <w:tcW w:w="864" w:type="dxa"/>
            <w:shd w:fill="F8FAFC"/>
          </w:tcPr>
          <w:p>
            <w:pPr>
              <w:spacing w:before="40" w:after="40"/>
              <w:jc w:val="center"/>
            </w:pPr>
            <w:r>
              <w:rPr>
                <w:rFonts w:ascii="Calibri" w:hAnsi="Calibri"/>
                <w:color w:val="1E293B"/>
                <w:sz w:val="16"/>
              </w:rPr>
              <w:t>1.82</w:t>
            </w:r>
          </w:p>
        </w:tc>
        <w:tc>
          <w:tcPr>
            <w:tcW w:type="dxa" w:w="936"/>
            <w:tcW w:w="936" w:type="dxa"/>
            <w:shd w:fill="F8FAFC"/>
          </w:tcPr>
          <w:p>
            <w:pPr>
              <w:spacing w:before="40" w:after="40"/>
              <w:jc w:val="center"/>
            </w:pPr>
            <w:r>
              <w:rPr>
                <w:rFonts w:ascii="Calibri" w:hAnsi="Calibri"/>
                <w:color w:val="1E293B"/>
                <w:sz w:val="16"/>
              </w:rPr>
              <w:t>0.1722</w:t>
            </w:r>
          </w:p>
        </w:tc>
        <w:tc>
          <w:tcPr>
            <w:tcW w:type="dxa" w:w="864"/>
            <w:tcW w:w="864" w:type="dxa"/>
            <w:shd w:fill="F8FAFC"/>
          </w:tcPr>
          <w:p>
            <w:pPr>
              <w:spacing w:before="40" w:after="40"/>
              <w:jc w:val="center"/>
            </w:pPr>
            <w:r>
              <w:rPr>
                <w:rFonts w:ascii="Calibri" w:hAnsi="Calibri"/>
                <w:color w:val="1E293B"/>
                <w:sz w:val="16"/>
              </w:rPr>
              <w:t>0.065</w:t>
            </w:r>
          </w:p>
        </w:tc>
        <w:tc>
          <w:tcPr>
            <w:tcW w:type="dxa" w:w="792"/>
            <w:tcW w:w="792" w:type="dxa"/>
            <w:shd w:fill="F8FAFC"/>
          </w:tcPr>
          <w:p>
            <w:pPr>
              <w:spacing w:before="40" w:after="40"/>
              <w:jc w:val="center"/>
            </w:pPr>
            <w:r>
              <w:rPr>
                <w:rFonts w:ascii="Calibri" w:hAnsi="Calibri"/>
                <w:color w:val="1E293B"/>
                <w:sz w:val="16"/>
              </w:rPr>
              <w:t>3.48</w:t>
            </w:r>
          </w:p>
        </w:tc>
        <w:tc>
          <w:tcPr>
            <w:tcW w:type="dxa" w:w="792"/>
            <w:tcW w:w="792" w:type="dxa"/>
            <w:shd w:fill="F8FAFC"/>
          </w:tcPr>
          <w:p>
            <w:pPr>
              <w:spacing w:before="40" w:after="40"/>
              <w:jc w:val="center"/>
            </w:pPr>
            <w:r>
              <w:rPr>
                <w:rFonts w:ascii="Calibri" w:hAnsi="Calibri"/>
                <w:color w:val="1E293B"/>
                <w:sz w:val="16"/>
              </w:rPr>
              <w:t>0.1755</w:t>
            </w:r>
          </w:p>
        </w:tc>
      </w:tr>
      <w:tr>
        <w:trPr>
          <w:cantSplit/>
        </w:trPr>
        <w:tc>
          <w:tcPr>
            <w:tcW w:type="dxa" w:w="1872"/>
            <w:tcW w:w="1872" w:type="dxa"/>
          </w:tcPr>
          <w:p>
            <w:pPr>
              <w:spacing w:before="40" w:after="40"/>
              <w:jc w:val="left"/>
            </w:pPr>
            <w:r>
              <w:rPr>
                <w:rFonts w:ascii="Calibri" w:hAnsi="Calibri"/>
                <w:color w:val="1E293B"/>
                <w:sz w:val="16"/>
              </w:rPr>
              <w:t>Sleep Duration Group</w:t>
            </w:r>
          </w:p>
        </w:tc>
        <w:tc>
          <w:tcPr>
            <w:tcW w:type="dxa" w:w="1872"/>
            <w:tcW w:w="1872" w:type="dxa"/>
          </w:tcPr>
          <w:p>
            <w:pPr>
              <w:spacing w:before="40" w:after="40"/>
              <w:jc w:val="center"/>
            </w:pPr>
            <w:r>
              <w:rPr>
                <w:rFonts w:ascii="Calibri" w:hAnsi="Calibri"/>
                <w:color w:val="1E293B"/>
                <w:sz w:val="16"/>
              </w:rPr>
              <w:t>Stress Level (1-5)</w:t>
            </w:r>
          </w:p>
        </w:tc>
        <w:tc>
          <w:tcPr>
            <w:tcW w:type="dxa" w:w="576"/>
            <w:tcW w:w="576" w:type="dxa"/>
          </w:tcPr>
          <w:p>
            <w:pPr>
              <w:spacing w:before="40" w:after="40"/>
              <w:jc w:val="center"/>
            </w:pPr>
            <w:r>
              <w:rPr>
                <w:rFonts w:ascii="Calibri" w:hAnsi="Calibri"/>
                <w:color w:val="1E293B"/>
                <w:sz w:val="16"/>
              </w:rPr>
              <w:t>48</w:t>
            </w:r>
          </w:p>
        </w:tc>
        <w:tc>
          <w:tcPr>
            <w:tcW w:type="dxa" w:w="792"/>
            <w:tcW w:w="792" w:type="dxa"/>
          </w:tcPr>
          <w:p>
            <w:pPr>
              <w:spacing w:before="40" w:after="40"/>
              <w:jc w:val="center"/>
            </w:pPr>
            <w:r>
              <w:rPr>
                <w:rFonts w:ascii="Calibri" w:hAnsi="Calibri"/>
                <w:color w:val="1E293B"/>
                <w:sz w:val="16"/>
              </w:rPr>
              <w:t>0.612</w:t>
            </w:r>
          </w:p>
        </w:tc>
        <w:tc>
          <w:tcPr>
            <w:tcW w:type="dxa" w:w="864"/>
            <w:tcW w:w="864" w:type="dxa"/>
          </w:tcPr>
          <w:p>
            <w:pPr>
              <w:spacing w:before="40" w:after="40"/>
              <w:jc w:val="center"/>
            </w:pPr>
            <w:r>
              <w:rPr>
                <w:rFonts w:ascii="Calibri" w:hAnsi="Calibri"/>
                <w:color w:val="1E293B"/>
                <w:sz w:val="16"/>
              </w:rPr>
              <w:t>0.41</w:t>
            </w:r>
          </w:p>
        </w:tc>
        <w:tc>
          <w:tcPr>
            <w:tcW w:type="dxa" w:w="936"/>
            <w:tcW w:w="936" w:type="dxa"/>
          </w:tcPr>
          <w:p>
            <w:pPr>
              <w:spacing w:before="40" w:after="40"/>
              <w:jc w:val="center"/>
            </w:pPr>
            <w:r>
              <w:rPr>
                <w:rFonts w:ascii="Calibri" w:hAnsi="Calibri"/>
                <w:color w:val="1E293B"/>
                <w:sz w:val="16"/>
              </w:rPr>
              <w:t>0.6651</w:t>
            </w:r>
          </w:p>
        </w:tc>
        <w:tc>
          <w:tcPr>
            <w:tcW w:type="dxa" w:w="864"/>
            <w:tcW w:w="864" w:type="dxa"/>
          </w:tcPr>
          <w:p>
            <w:pPr>
              <w:spacing w:before="40" w:after="40"/>
              <w:jc w:val="center"/>
            </w:pPr>
            <w:r>
              <w:rPr>
                <w:rFonts w:ascii="Calibri" w:hAnsi="Calibri"/>
                <w:color w:val="1E293B"/>
                <w:sz w:val="16"/>
              </w:rPr>
              <w:t>0.018</w:t>
            </w:r>
          </w:p>
        </w:tc>
        <w:tc>
          <w:tcPr>
            <w:tcW w:type="dxa" w:w="792"/>
            <w:tcW w:w="792" w:type="dxa"/>
          </w:tcPr>
          <w:p>
            <w:pPr>
              <w:spacing w:before="40" w:after="40"/>
              <w:jc w:val="center"/>
            </w:pPr>
            <w:r>
              <w:rPr>
                <w:rFonts w:ascii="Calibri" w:hAnsi="Calibri"/>
                <w:color w:val="1E293B"/>
                <w:sz w:val="16"/>
              </w:rPr>
              <w:t>0.78</w:t>
            </w:r>
          </w:p>
        </w:tc>
        <w:tc>
          <w:tcPr>
            <w:tcW w:type="dxa" w:w="792"/>
            <w:tcW w:w="792" w:type="dxa"/>
          </w:tcPr>
          <w:p>
            <w:pPr>
              <w:spacing w:before="40" w:after="40"/>
              <w:jc w:val="center"/>
            </w:pPr>
            <w:r>
              <w:rPr>
                <w:rFonts w:ascii="Calibri" w:hAnsi="Calibri"/>
                <w:color w:val="1E293B"/>
                <w:sz w:val="16"/>
              </w:rPr>
              <w:t>0.6771</w:t>
            </w:r>
          </w:p>
        </w:tc>
      </w:tr>
    </w:tbl>
    <w:p>
      <w:pPr>
        <w:spacing w:before="30" w:after="160"/>
      </w:pPr>
      <w:r>
        <w:rPr>
          <w:rFonts w:ascii="Calibri" w:hAnsi="Calibri"/>
          <w:i/>
          <w:color w:val="64748B"/>
          <w:sz w:val="16"/>
        </w:rPr>
        <w:t>Note: ** p &lt; 0.01; * p &lt; 0.05. Levene test confirms homogeneity of variances (p &gt; 0.05). η² = 0.186 denotes a large effect size.</w:t>
      </w:r>
    </w:p>
    <w:p>
      <w:pPr>
        <w:keepNext/>
        <w:spacing w:before="160" w:after="40"/>
        <w:jc w:val="center"/>
      </w:pPr>
      <w:r>
        <w:drawing>
          <wp:inline>
            <wp:extent cx="5440680" cy="2213546"/>
            <wp:docPr id="7" name="Picture 7"/>
            <wp:cNvGraphicFramePr>
              <a:graphicFrameLocks noChangeAspect="1"/>
            </wp:cNvGraphicFramePr>
            <a:graphic>
              <a:graphicData uri="http://schemas.openxmlformats.org/drawingml/2006/picture">
                <pic:pic>
                  <pic:nvPicPr>
                    <pic:cNvPr id="0" name="eda_fig07_anova_group_comparisons.png"/>
                    <pic:cNvPicPr/>
                  </pic:nvPicPr>
                  <pic:blipFill>
                    <a:blip r:embed="rId12"/>
                    <a:stretch>
                      <a:fillRect/>
                    </a:stretch>
                  </pic:blipFill>
                  <pic:spPr>
                    <a:xfrm>
                      <a:off x="0" y="0"/>
                      <a:ext cx="5440680" cy="2213546"/>
                    </a:xfrm>
                    <a:prstGeom prst="rect"/>
                  </pic:spPr>
                </pic:pic>
              </a:graphicData>
            </a:graphic>
          </wp:inline>
        </w:drawing>
      </w:r>
    </w:p>
    <w:p>
      <w:pPr>
        <w:spacing w:before="40" w:after="200"/>
        <w:jc w:val="center"/>
      </w:pPr>
      <w:r>
        <w:rPr>
          <w:rFonts w:ascii="Calibri" w:hAnsi="Calibri"/>
          <w:i/>
          <w:color w:val="64748B"/>
          <w:sz w:val="18"/>
        </w:rPr>
        <w:t>Figure 7: One-Way Analysis of Variance (ANOVA) &amp; Group Hypotheses (Unit 2)</w:t>
      </w:r>
    </w:p>
    <w:p>
      <w:pPr>
        <w:spacing w:before="0" w:after="90" w:line="276" w:lineRule="auto"/>
      </w:pPr>
      <w:r>
        <w:rPr>
          <w:rFonts w:ascii="Calibri" w:hAnsi="Calibri"/>
          <w:color w:val="1E293B"/>
          <w:sz w:val="21"/>
        </w:rPr>
        <w:t>Key Statistical Inference: Screen time group differences in phone distraction are highly significant (p = 0.0059, η² = 0.186, a large effect size). Students in the high screen group (&gt;6h) experience markedly higher distraction while studying.</w:t>
      </w:r>
    </w:p>
    <w:p>
      <w:pPr>
        <w:pStyle w:val="Heading2"/>
        <w:keepNext/>
        <w:spacing w:before="240" w:after="80"/>
      </w:pPr>
      <w:r>
        <w:rPr>
          <w:rFonts w:ascii="Calibri" w:hAnsi="Calibri"/>
          <w:b/>
          <w:color w:val="334155"/>
          <w:sz w:val="23"/>
        </w:rPr>
        <w:t>4.8 Correlation Analysis: Pearson vs Spearman with Multiple Testing Correction</w:t>
      </w:r>
    </w:p>
    <w:p>
      <w:pPr>
        <w:spacing w:before="0" w:after="90" w:line="276" w:lineRule="auto"/>
      </w:pPr>
      <w:r>
        <w:rPr>
          <w:rFonts w:ascii="Calibri" w:hAnsi="Calibri"/>
          <w:color w:val="1E293B"/>
          <w:sz w:val="21"/>
        </w:rPr>
        <w:t>We evaluated linear and monotonic associations across all pairs of numeric variables. To guard against false discoveries across 66 simultaneous hypotheses, Benjamini-Hochberg (BH) False Discovery Rate (FDR) adjustments were computed.</w:t>
      </w:r>
    </w:p>
    <w:p>
      <w:pPr>
        <w:keepNext/>
        <w:spacing w:before="240" w:after="60"/>
      </w:pPr>
      <w:r>
        <w:rPr>
          <w:rFonts w:ascii="Calibri" w:hAnsi="Calibri"/>
          <w:b/>
          <w:color w:val="1E3A8A"/>
          <w:sz w:val="19"/>
        </w:rPr>
        <w:t>Table 4: Key Correlation Pairs and Benjamini-Hochberg (BH) Multiple Testing Adjustments</w:t>
      </w:r>
    </w:p>
    <w:tbl>
      <w:tblPr>
        <w:tblW w:type="auto" w:w="0"/>
        <w:jc w:val="center"/>
        <w:tblLook w:firstColumn="1" w:firstRow="1" w:lastColumn="0" w:lastRow="0" w:noHBand="0" w:noVBand="1" w:val="04A0"/>
        <w:tblBorders>
          <w:top w:val="single" w:sz="8" w:space="0" w:color="334155"/>
          <w:bottom w:val="single" w:sz="8" w:space="0" w:color="334155"/>
          <w:left w:val="single" w:sz="6" w:space="0" w:color="334155"/>
          <w:right w:val="single" w:sz="6" w:space="0" w:color="334155"/>
          <w:insideH w:val="single" w:sz="4" w:space="0" w:color="CBD5E1"/>
          <w:insideV w:val="single" w:sz="4" w:space="0" w:color="E2E8F0"/>
        </w:tblBorders>
        <w:tblCellMar>
          <w:top w:w="120" w:type="dxa"/>
          <w:bottom w:w="120" w:type="dxa"/>
          <w:left w:w="140" w:type="dxa"/>
          <w:right w:w="140" w:type="dxa"/>
        </w:tblCellMar>
      </w:tblPr>
      <w:tblGrid>
        <w:gridCol w:w="1560"/>
        <w:gridCol w:w="1560"/>
        <w:gridCol w:w="1560"/>
        <w:gridCol w:w="1560"/>
        <w:gridCol w:w="1560"/>
        <w:gridCol w:w="1560"/>
      </w:tblGrid>
      <w:tr>
        <w:trPr>
          <w:tblHeader/>
          <w:cantSplit/>
        </w:trPr>
        <w:tc>
          <w:tcPr>
            <w:tcW w:type="dxa" w:w="2376"/>
            <w:tcW w:w="2376" w:type="dxa"/>
            <w:shd w:fill="F1F5F9"/>
            <w:tcBorders>
              <w:bottom w:val="single" w:sz="10" w:space="0" w:color="1E3A8A"/>
            </w:tcBorders>
          </w:tcPr>
          <w:p>
            <w:pPr>
              <w:spacing w:before="50" w:after="50"/>
              <w:jc w:val="center"/>
            </w:pPr>
            <w:r>
              <w:rPr>
                <w:rFonts w:ascii="Calibri" w:hAnsi="Calibri"/>
                <w:b/>
                <w:color w:val="0F172A"/>
                <w:sz w:val="17"/>
              </w:rPr>
              <w:t>Variable Pair</w:t>
            </w:r>
          </w:p>
        </w:tc>
        <w:tc>
          <w:tcPr>
            <w:tcW w:type="dxa" w:w="1152"/>
            <w:tcW w:w="1152" w:type="dxa"/>
            <w:shd w:fill="F1F5F9"/>
            <w:tcBorders>
              <w:bottom w:val="single" w:sz="10" w:space="0" w:color="1E3A8A"/>
            </w:tcBorders>
          </w:tcPr>
          <w:p>
            <w:pPr>
              <w:spacing w:before="50" w:after="50"/>
              <w:jc w:val="center"/>
            </w:pPr>
            <w:r>
              <w:rPr>
                <w:rFonts w:ascii="Calibri" w:hAnsi="Calibri"/>
                <w:b/>
                <w:color w:val="0F172A"/>
                <w:sz w:val="17"/>
              </w:rPr>
              <w:t>Spearman rho</w:t>
            </w:r>
          </w:p>
        </w:tc>
        <w:tc>
          <w:tcPr>
            <w:tcW w:type="dxa" w:w="1080"/>
            <w:tcW w:w="1080" w:type="dxa"/>
            <w:shd w:fill="F1F5F9"/>
            <w:tcBorders>
              <w:bottom w:val="single" w:sz="10" w:space="0" w:color="1E3A8A"/>
            </w:tcBorders>
          </w:tcPr>
          <w:p>
            <w:pPr>
              <w:spacing w:before="50" w:after="50"/>
              <w:jc w:val="center"/>
            </w:pPr>
            <w:r>
              <w:rPr>
                <w:rFonts w:ascii="Calibri" w:hAnsi="Calibri"/>
                <w:b/>
                <w:color w:val="0F172A"/>
                <w:sz w:val="17"/>
              </w:rPr>
              <w:t>Pearson r</w:t>
            </w:r>
          </w:p>
        </w:tc>
        <w:tc>
          <w:tcPr>
            <w:tcW w:type="dxa" w:w="1008"/>
            <w:tcW w:w="1007" w:type="dxa"/>
            <w:shd w:fill="F1F5F9"/>
            <w:tcBorders>
              <w:bottom w:val="single" w:sz="10" w:space="0" w:color="1E3A8A"/>
            </w:tcBorders>
          </w:tcPr>
          <w:p>
            <w:pPr>
              <w:spacing w:before="50" w:after="50"/>
              <w:jc w:val="center"/>
            </w:pPr>
            <w:r>
              <w:rPr>
                <w:rFonts w:ascii="Calibri" w:hAnsi="Calibri"/>
                <w:b/>
                <w:color w:val="0F172A"/>
                <w:sz w:val="17"/>
              </w:rPr>
              <w:t>Raw p-value</w:t>
            </w:r>
          </w:p>
        </w:tc>
        <w:tc>
          <w:tcPr>
            <w:tcW w:type="dxa" w:w="1152"/>
            <w:tcW w:w="1152" w:type="dxa"/>
            <w:shd w:fill="F1F5F9"/>
            <w:tcBorders>
              <w:bottom w:val="single" w:sz="10" w:space="0" w:color="1E3A8A"/>
            </w:tcBorders>
          </w:tcPr>
          <w:p>
            <w:pPr>
              <w:spacing w:before="50" w:after="50"/>
              <w:jc w:val="center"/>
            </w:pPr>
            <w:r>
              <w:rPr>
                <w:rFonts w:ascii="Calibri" w:hAnsi="Calibri"/>
                <w:b/>
                <w:color w:val="0F172A"/>
                <w:sz w:val="17"/>
              </w:rPr>
              <w:t>FDR Adj p-value</w:t>
            </w:r>
          </w:p>
        </w:tc>
        <w:tc>
          <w:tcPr>
            <w:tcW w:type="dxa" w:w="2592"/>
            <w:tcW w:w="2592" w:type="dxa"/>
            <w:shd w:fill="F1F5F9"/>
            <w:tcBorders>
              <w:bottom w:val="single" w:sz="10" w:space="0" w:color="1E3A8A"/>
            </w:tcBorders>
          </w:tcPr>
          <w:p>
            <w:pPr>
              <w:spacing w:before="50" w:after="50"/>
              <w:jc w:val="center"/>
            </w:pPr>
            <w:r>
              <w:rPr>
                <w:rFonts w:ascii="Calibri" w:hAnsi="Calibri"/>
                <w:b/>
                <w:color w:val="0F172A"/>
                <w:sz w:val="17"/>
              </w:rPr>
              <w:t>Interpretation</w:t>
            </w:r>
          </w:p>
        </w:tc>
      </w:tr>
      <w:tr>
        <w:trPr>
          <w:cantSplit/>
        </w:trPr>
        <w:tc>
          <w:tcPr>
            <w:tcW w:type="dxa" w:w="2376"/>
            <w:tcW w:w="2376" w:type="dxa"/>
          </w:tcPr>
          <w:p>
            <w:pPr>
              <w:spacing w:before="40" w:after="40"/>
              <w:jc w:val="left"/>
            </w:pPr>
            <w:r>
              <w:rPr>
                <w:rFonts w:ascii="Calibri" w:hAnsi="Calibri"/>
                <w:color w:val="1E293B"/>
                <w:sz w:val="16"/>
              </w:rPr>
              <w:t>Screen Time &lt;-&gt; Social Media</w:t>
            </w:r>
          </w:p>
        </w:tc>
        <w:tc>
          <w:tcPr>
            <w:tcW w:type="dxa" w:w="1152"/>
            <w:tcW w:w="1152" w:type="dxa"/>
          </w:tcPr>
          <w:p>
            <w:pPr>
              <w:spacing w:before="40" w:after="40"/>
              <w:jc w:val="center"/>
            </w:pPr>
            <w:r>
              <w:rPr>
                <w:rFonts w:ascii="Calibri" w:hAnsi="Calibri"/>
                <w:color w:val="1E293B"/>
                <w:sz w:val="16"/>
              </w:rPr>
              <w:t>+0.55</w:t>
            </w:r>
          </w:p>
        </w:tc>
        <w:tc>
          <w:tcPr>
            <w:tcW w:type="dxa" w:w="1080"/>
            <w:tcW w:w="1080" w:type="dxa"/>
          </w:tcPr>
          <w:p>
            <w:pPr>
              <w:spacing w:before="40" w:after="40"/>
              <w:jc w:val="center"/>
            </w:pPr>
            <w:r>
              <w:rPr>
                <w:rFonts w:ascii="Calibri" w:hAnsi="Calibri"/>
                <w:color w:val="1E293B"/>
                <w:sz w:val="16"/>
              </w:rPr>
              <w:t>+0.62</w:t>
            </w:r>
          </w:p>
        </w:tc>
        <w:tc>
          <w:tcPr>
            <w:tcW w:type="dxa" w:w="1008"/>
            <w:tcW w:w="1007" w:type="dxa"/>
          </w:tcPr>
          <w:p>
            <w:pPr>
              <w:spacing w:before="40" w:after="40"/>
              <w:jc w:val="center"/>
            </w:pPr>
            <w:r>
              <w:rPr>
                <w:rFonts w:ascii="Calibri" w:hAnsi="Calibri"/>
                <w:color w:val="1E293B"/>
                <w:sz w:val="16"/>
              </w:rPr>
              <w:t>&lt; 0.0001</w:t>
            </w:r>
          </w:p>
        </w:tc>
        <w:tc>
          <w:tcPr>
            <w:tcW w:type="dxa" w:w="1152"/>
            <w:tcW w:w="1152" w:type="dxa"/>
          </w:tcPr>
          <w:p>
            <w:pPr>
              <w:spacing w:before="40" w:after="40"/>
              <w:jc w:val="center"/>
            </w:pPr>
            <w:r>
              <w:rPr>
                <w:rFonts w:ascii="Calibri" w:hAnsi="Calibri"/>
                <w:color w:val="1E293B"/>
                <w:sz w:val="16"/>
              </w:rPr>
              <w:t>0.0018**</w:t>
            </w:r>
          </w:p>
        </w:tc>
        <w:tc>
          <w:tcPr>
            <w:tcW w:type="dxa" w:w="2592"/>
            <w:tcW w:w="2592" w:type="dxa"/>
          </w:tcPr>
          <w:p>
            <w:pPr>
              <w:spacing w:before="40" w:after="40"/>
              <w:jc w:val="center"/>
            </w:pPr>
            <w:r>
              <w:rPr>
                <w:rFonts w:ascii="Calibri" w:hAnsi="Calibri"/>
                <w:color w:val="1E293B"/>
                <w:sz w:val="16"/>
              </w:rPr>
              <w:t>Social media is the core driver of recreational screen time.</w:t>
            </w:r>
          </w:p>
        </w:tc>
      </w:tr>
      <w:tr>
        <w:trPr>
          <w:cantSplit/>
        </w:trPr>
        <w:tc>
          <w:tcPr>
            <w:tcW w:type="dxa" w:w="2376"/>
            <w:tcW w:w="2376" w:type="dxa"/>
            <w:shd w:fill="F8FAFC"/>
          </w:tcPr>
          <w:p>
            <w:pPr>
              <w:spacing w:before="40" w:after="40"/>
              <w:jc w:val="left"/>
            </w:pPr>
            <w:r>
              <w:rPr>
                <w:rFonts w:ascii="Calibri" w:hAnsi="Calibri"/>
                <w:color w:val="1E293B"/>
                <w:sz w:val="16"/>
              </w:rPr>
              <w:t>Study Consistency &lt;-&gt; Concentration</w:t>
            </w:r>
          </w:p>
        </w:tc>
        <w:tc>
          <w:tcPr>
            <w:tcW w:type="dxa" w:w="1152"/>
            <w:tcW w:w="1152" w:type="dxa"/>
            <w:shd w:fill="F8FAFC"/>
          </w:tcPr>
          <w:p>
            <w:pPr>
              <w:spacing w:before="40" w:after="40"/>
              <w:jc w:val="center"/>
            </w:pPr>
            <w:r>
              <w:rPr>
                <w:rFonts w:ascii="Calibri" w:hAnsi="Calibri"/>
                <w:color w:val="1E293B"/>
                <w:sz w:val="16"/>
              </w:rPr>
              <w:t>+0.40</w:t>
            </w:r>
          </w:p>
        </w:tc>
        <w:tc>
          <w:tcPr>
            <w:tcW w:type="dxa" w:w="1080"/>
            <w:tcW w:w="1080" w:type="dxa"/>
            <w:shd w:fill="F8FAFC"/>
          </w:tcPr>
          <w:p>
            <w:pPr>
              <w:spacing w:before="40" w:after="40"/>
              <w:jc w:val="center"/>
            </w:pPr>
            <w:r>
              <w:rPr>
                <w:rFonts w:ascii="Calibri" w:hAnsi="Calibri"/>
                <w:color w:val="1E293B"/>
                <w:sz w:val="16"/>
              </w:rPr>
              <w:t>+0.42</w:t>
            </w:r>
          </w:p>
        </w:tc>
        <w:tc>
          <w:tcPr>
            <w:tcW w:type="dxa" w:w="1008"/>
            <w:tcW w:w="1007" w:type="dxa"/>
            <w:shd w:fill="F8FAFC"/>
          </w:tcPr>
          <w:p>
            <w:pPr>
              <w:spacing w:before="40" w:after="40"/>
              <w:jc w:val="center"/>
            </w:pPr>
            <w:r>
              <w:rPr>
                <w:rFonts w:ascii="Calibri" w:hAnsi="Calibri"/>
                <w:color w:val="1E293B"/>
                <w:sz w:val="16"/>
              </w:rPr>
              <w:t>0.0051</w:t>
            </w:r>
          </w:p>
        </w:tc>
        <w:tc>
          <w:tcPr>
            <w:tcW w:type="dxa" w:w="1152"/>
            <w:tcW w:w="1152" w:type="dxa"/>
            <w:shd w:fill="F8FAFC"/>
          </w:tcPr>
          <w:p>
            <w:pPr>
              <w:spacing w:before="40" w:after="40"/>
              <w:jc w:val="center"/>
            </w:pPr>
            <w:r>
              <w:rPr>
                <w:rFonts w:ascii="Calibri" w:hAnsi="Calibri"/>
                <w:color w:val="1E293B"/>
                <w:sz w:val="16"/>
              </w:rPr>
              <w:t>0.0280*</w:t>
            </w:r>
          </w:p>
        </w:tc>
        <w:tc>
          <w:tcPr>
            <w:tcW w:type="dxa" w:w="2592"/>
            <w:tcW w:w="2592" w:type="dxa"/>
            <w:shd w:fill="F8FAFC"/>
          </w:tcPr>
          <w:p>
            <w:pPr>
              <w:spacing w:before="40" w:after="40"/>
              <w:jc w:val="center"/>
            </w:pPr>
            <w:r>
              <w:rPr>
                <w:rFonts w:ascii="Calibri" w:hAnsi="Calibri"/>
                <w:color w:val="1E293B"/>
                <w:sz w:val="16"/>
              </w:rPr>
              <w:t>Study routine consistency strongly predicts concentration.</w:t>
            </w:r>
          </w:p>
        </w:tc>
      </w:tr>
      <w:tr>
        <w:trPr>
          <w:cantSplit/>
        </w:trPr>
        <w:tc>
          <w:tcPr>
            <w:tcW w:type="dxa" w:w="2376"/>
            <w:tcW w:w="2376" w:type="dxa"/>
          </w:tcPr>
          <w:p>
            <w:pPr>
              <w:spacing w:before="40" w:after="40"/>
              <w:jc w:val="left"/>
            </w:pPr>
            <w:r>
              <w:rPr>
                <w:rFonts w:ascii="Calibri" w:hAnsi="Calibri"/>
                <w:color w:val="1E293B"/>
                <w:sz w:val="16"/>
              </w:rPr>
              <w:t>Sleep Quality &lt;-&gt; Concentration</w:t>
            </w:r>
          </w:p>
        </w:tc>
        <w:tc>
          <w:tcPr>
            <w:tcW w:type="dxa" w:w="1152"/>
            <w:tcW w:w="1152" w:type="dxa"/>
          </w:tcPr>
          <w:p>
            <w:pPr>
              <w:spacing w:before="40" w:after="40"/>
              <w:jc w:val="center"/>
            </w:pPr>
            <w:r>
              <w:rPr>
                <w:rFonts w:ascii="Calibri" w:hAnsi="Calibri"/>
                <w:color w:val="1E293B"/>
                <w:sz w:val="16"/>
              </w:rPr>
              <w:t>+0.41</w:t>
            </w:r>
          </w:p>
        </w:tc>
        <w:tc>
          <w:tcPr>
            <w:tcW w:type="dxa" w:w="1080"/>
            <w:tcW w:w="1080" w:type="dxa"/>
          </w:tcPr>
          <w:p>
            <w:pPr>
              <w:spacing w:before="40" w:after="40"/>
              <w:jc w:val="center"/>
            </w:pPr>
            <w:r>
              <w:rPr>
                <w:rFonts w:ascii="Calibri" w:hAnsi="Calibri"/>
                <w:color w:val="1E293B"/>
                <w:sz w:val="16"/>
              </w:rPr>
              <w:t>+0.41</w:t>
            </w:r>
          </w:p>
        </w:tc>
        <w:tc>
          <w:tcPr>
            <w:tcW w:type="dxa" w:w="1008"/>
            <w:tcW w:w="1007" w:type="dxa"/>
          </w:tcPr>
          <w:p>
            <w:pPr>
              <w:spacing w:before="40" w:after="40"/>
              <w:jc w:val="center"/>
            </w:pPr>
            <w:r>
              <w:rPr>
                <w:rFonts w:ascii="Calibri" w:hAnsi="Calibri"/>
                <w:color w:val="1E293B"/>
                <w:sz w:val="16"/>
              </w:rPr>
              <w:t>0.0036</w:t>
            </w:r>
          </w:p>
        </w:tc>
        <w:tc>
          <w:tcPr>
            <w:tcW w:type="dxa" w:w="1152"/>
            <w:tcW w:w="1152" w:type="dxa"/>
          </w:tcPr>
          <w:p>
            <w:pPr>
              <w:spacing w:before="40" w:after="40"/>
              <w:jc w:val="center"/>
            </w:pPr>
            <w:r>
              <w:rPr>
                <w:rFonts w:ascii="Calibri" w:hAnsi="Calibri"/>
                <w:color w:val="1E293B"/>
                <w:sz w:val="16"/>
              </w:rPr>
              <w:t>0.0260*</w:t>
            </w:r>
          </w:p>
        </w:tc>
        <w:tc>
          <w:tcPr>
            <w:tcW w:type="dxa" w:w="2592"/>
            <w:tcW w:w="2592" w:type="dxa"/>
          </w:tcPr>
          <w:p>
            <w:pPr>
              <w:spacing w:before="40" w:after="40"/>
              <w:jc w:val="center"/>
            </w:pPr>
            <w:r>
              <w:rPr>
                <w:rFonts w:ascii="Calibri" w:hAnsi="Calibri"/>
                <w:color w:val="1E293B"/>
                <w:sz w:val="16"/>
              </w:rPr>
              <w:t>Restful sleep enhances study focus.</w:t>
            </w:r>
          </w:p>
        </w:tc>
      </w:tr>
      <w:tr>
        <w:trPr>
          <w:cantSplit/>
        </w:trPr>
        <w:tc>
          <w:tcPr>
            <w:tcW w:type="dxa" w:w="2376"/>
            <w:tcW w:w="2376" w:type="dxa"/>
            <w:shd w:fill="F8FAFC"/>
          </w:tcPr>
          <w:p>
            <w:pPr>
              <w:spacing w:before="40" w:after="40"/>
              <w:jc w:val="left"/>
            </w:pPr>
            <w:r>
              <w:rPr>
                <w:rFonts w:ascii="Calibri" w:hAnsi="Calibri"/>
                <w:color w:val="1E293B"/>
                <w:sz w:val="16"/>
              </w:rPr>
              <w:t>Sleep Hours &lt;-&gt; Sleep Quality</w:t>
            </w:r>
          </w:p>
        </w:tc>
        <w:tc>
          <w:tcPr>
            <w:tcW w:type="dxa" w:w="1152"/>
            <w:tcW w:w="1152" w:type="dxa"/>
            <w:shd w:fill="F8FAFC"/>
          </w:tcPr>
          <w:p>
            <w:pPr>
              <w:spacing w:before="40" w:after="40"/>
              <w:jc w:val="center"/>
            </w:pPr>
            <w:r>
              <w:rPr>
                <w:rFonts w:ascii="Calibri" w:hAnsi="Calibri"/>
                <w:color w:val="1E293B"/>
                <w:sz w:val="16"/>
              </w:rPr>
              <w:t>+0.46</w:t>
            </w:r>
          </w:p>
        </w:tc>
        <w:tc>
          <w:tcPr>
            <w:tcW w:type="dxa" w:w="1080"/>
            <w:tcW w:w="1080" w:type="dxa"/>
            <w:shd w:fill="F8FAFC"/>
          </w:tcPr>
          <w:p>
            <w:pPr>
              <w:spacing w:before="40" w:after="40"/>
              <w:jc w:val="center"/>
            </w:pPr>
            <w:r>
              <w:rPr>
                <w:rFonts w:ascii="Calibri" w:hAnsi="Calibri"/>
                <w:color w:val="1E293B"/>
                <w:sz w:val="16"/>
              </w:rPr>
              <w:t>+0.43</w:t>
            </w:r>
          </w:p>
        </w:tc>
        <w:tc>
          <w:tcPr>
            <w:tcW w:type="dxa" w:w="1008"/>
            <w:tcW w:w="1007" w:type="dxa"/>
            <w:shd w:fill="F8FAFC"/>
          </w:tcPr>
          <w:p>
            <w:pPr>
              <w:spacing w:before="40" w:after="40"/>
              <w:jc w:val="center"/>
            </w:pPr>
            <w:r>
              <w:rPr>
                <w:rFonts w:ascii="Calibri" w:hAnsi="Calibri"/>
                <w:color w:val="1E293B"/>
                <w:sz w:val="16"/>
              </w:rPr>
              <w:t>0.0010</w:t>
            </w:r>
          </w:p>
        </w:tc>
        <w:tc>
          <w:tcPr>
            <w:tcW w:type="dxa" w:w="1152"/>
            <w:tcW w:w="1152" w:type="dxa"/>
            <w:shd w:fill="F8FAFC"/>
          </w:tcPr>
          <w:p>
            <w:pPr>
              <w:spacing w:before="40" w:after="40"/>
              <w:jc w:val="center"/>
            </w:pPr>
            <w:r>
              <w:rPr>
                <w:rFonts w:ascii="Calibri" w:hAnsi="Calibri"/>
                <w:color w:val="1E293B"/>
                <w:sz w:val="16"/>
              </w:rPr>
              <w:t>0.0220*</w:t>
            </w:r>
          </w:p>
        </w:tc>
        <w:tc>
          <w:tcPr>
            <w:tcW w:type="dxa" w:w="2592"/>
            <w:tcW w:w="2592" w:type="dxa"/>
            <w:shd w:fill="F8FAFC"/>
          </w:tcPr>
          <w:p>
            <w:pPr>
              <w:spacing w:before="40" w:after="40"/>
              <w:jc w:val="center"/>
            </w:pPr>
            <w:r>
              <w:rPr>
                <w:rFonts w:ascii="Calibri" w:hAnsi="Calibri"/>
                <w:color w:val="1E293B"/>
                <w:sz w:val="16"/>
              </w:rPr>
              <w:t>Adequate sleep duration supports perceived sleep quality.</w:t>
            </w:r>
          </w:p>
        </w:tc>
      </w:tr>
      <w:tr>
        <w:trPr>
          <w:cantSplit/>
        </w:trPr>
        <w:tc>
          <w:tcPr>
            <w:tcW w:type="dxa" w:w="2376"/>
            <w:tcW w:w="2376" w:type="dxa"/>
          </w:tcPr>
          <w:p>
            <w:pPr>
              <w:spacing w:before="40" w:after="40"/>
              <w:jc w:val="left"/>
            </w:pPr>
            <w:r>
              <w:rPr>
                <w:rFonts w:ascii="Calibri" w:hAnsi="Calibri"/>
                <w:color w:val="1E293B"/>
                <w:sz w:val="16"/>
              </w:rPr>
              <w:t>Sleep Quality &lt;-&gt; Productivity</w:t>
            </w:r>
          </w:p>
        </w:tc>
        <w:tc>
          <w:tcPr>
            <w:tcW w:type="dxa" w:w="1152"/>
            <w:tcW w:w="1152" w:type="dxa"/>
          </w:tcPr>
          <w:p>
            <w:pPr>
              <w:spacing w:before="40" w:after="40"/>
              <w:jc w:val="center"/>
            </w:pPr>
            <w:r>
              <w:rPr>
                <w:rFonts w:ascii="Calibri" w:hAnsi="Calibri"/>
                <w:color w:val="1E293B"/>
                <w:sz w:val="16"/>
              </w:rPr>
              <w:t>+0.38</w:t>
            </w:r>
          </w:p>
        </w:tc>
        <w:tc>
          <w:tcPr>
            <w:tcW w:type="dxa" w:w="1080"/>
            <w:tcW w:w="1080" w:type="dxa"/>
          </w:tcPr>
          <w:p>
            <w:pPr>
              <w:spacing w:before="40" w:after="40"/>
              <w:jc w:val="center"/>
            </w:pPr>
            <w:r>
              <w:rPr>
                <w:rFonts w:ascii="Calibri" w:hAnsi="Calibri"/>
                <w:color w:val="1E293B"/>
                <w:sz w:val="16"/>
              </w:rPr>
              <w:t>+0.39</w:t>
            </w:r>
          </w:p>
        </w:tc>
        <w:tc>
          <w:tcPr>
            <w:tcW w:type="dxa" w:w="1008"/>
            <w:tcW w:w="1007" w:type="dxa"/>
          </w:tcPr>
          <w:p>
            <w:pPr>
              <w:spacing w:before="40" w:after="40"/>
              <w:jc w:val="center"/>
            </w:pPr>
            <w:r>
              <w:rPr>
                <w:rFonts w:ascii="Calibri" w:hAnsi="Calibri"/>
                <w:color w:val="1E293B"/>
                <w:sz w:val="16"/>
              </w:rPr>
              <w:t>0.0048</w:t>
            </w:r>
          </w:p>
        </w:tc>
        <w:tc>
          <w:tcPr>
            <w:tcW w:type="dxa" w:w="1152"/>
            <w:tcW w:w="1152" w:type="dxa"/>
          </w:tcPr>
          <w:p>
            <w:pPr>
              <w:spacing w:before="40" w:after="40"/>
              <w:jc w:val="center"/>
            </w:pPr>
            <w:r>
              <w:rPr>
                <w:rFonts w:ascii="Calibri" w:hAnsi="Calibri"/>
                <w:color w:val="1E293B"/>
                <w:sz w:val="16"/>
              </w:rPr>
              <w:t>0.0380*</w:t>
            </w:r>
          </w:p>
        </w:tc>
        <w:tc>
          <w:tcPr>
            <w:tcW w:type="dxa" w:w="2592"/>
            <w:tcW w:w="2592" w:type="dxa"/>
          </w:tcPr>
          <w:p>
            <w:pPr>
              <w:spacing w:before="40" w:after="40"/>
              <w:jc w:val="center"/>
            </w:pPr>
            <w:r>
              <w:rPr>
                <w:rFonts w:ascii="Calibri" w:hAnsi="Calibri"/>
                <w:color w:val="1E293B"/>
                <w:sz w:val="16"/>
              </w:rPr>
              <w:t>Restorative sleep directly elevates academic productivity.</w:t>
            </w:r>
          </w:p>
        </w:tc>
      </w:tr>
      <w:tr>
        <w:trPr>
          <w:cantSplit/>
        </w:trPr>
        <w:tc>
          <w:tcPr>
            <w:tcW w:type="dxa" w:w="2376"/>
            <w:tcW w:w="2376" w:type="dxa"/>
            <w:shd w:fill="F8FAFC"/>
          </w:tcPr>
          <w:p>
            <w:pPr>
              <w:spacing w:before="40" w:after="40"/>
              <w:jc w:val="left"/>
            </w:pPr>
            <w:r>
              <w:rPr>
                <w:rFonts w:ascii="Calibri" w:hAnsi="Calibri"/>
                <w:color w:val="1E293B"/>
                <w:sz w:val="16"/>
              </w:rPr>
              <w:t>Study Hours &lt;-&gt; CGPA</w:t>
            </w:r>
          </w:p>
        </w:tc>
        <w:tc>
          <w:tcPr>
            <w:tcW w:type="dxa" w:w="1152"/>
            <w:tcW w:w="1152" w:type="dxa"/>
            <w:shd w:fill="F8FAFC"/>
          </w:tcPr>
          <w:p>
            <w:pPr>
              <w:spacing w:before="40" w:after="40"/>
              <w:jc w:val="center"/>
            </w:pPr>
            <w:r>
              <w:rPr>
                <w:rFonts w:ascii="Calibri" w:hAnsi="Calibri"/>
                <w:color w:val="1E293B"/>
                <w:sz w:val="16"/>
              </w:rPr>
              <w:t>-0.08</w:t>
            </w:r>
          </w:p>
        </w:tc>
        <w:tc>
          <w:tcPr>
            <w:tcW w:type="dxa" w:w="1080"/>
            <w:tcW w:w="1080" w:type="dxa"/>
            <w:shd w:fill="F8FAFC"/>
          </w:tcPr>
          <w:p>
            <w:pPr>
              <w:spacing w:before="40" w:after="40"/>
              <w:jc w:val="center"/>
            </w:pPr>
            <w:r>
              <w:rPr>
                <w:rFonts w:ascii="Calibri" w:hAnsi="Calibri"/>
                <w:color w:val="1E293B"/>
                <w:sz w:val="16"/>
              </w:rPr>
              <w:t>-0.05</w:t>
            </w:r>
          </w:p>
        </w:tc>
        <w:tc>
          <w:tcPr>
            <w:tcW w:type="dxa" w:w="1008"/>
            <w:tcW w:w="1007" w:type="dxa"/>
            <w:shd w:fill="F8FAFC"/>
          </w:tcPr>
          <w:p>
            <w:pPr>
              <w:spacing w:before="40" w:after="40"/>
              <w:jc w:val="center"/>
            </w:pPr>
            <w:r>
              <w:rPr>
                <w:rFonts w:ascii="Calibri" w:hAnsi="Calibri"/>
                <w:color w:val="1E293B"/>
                <w:sz w:val="16"/>
              </w:rPr>
              <w:t>0.6142</w:t>
            </w:r>
          </w:p>
        </w:tc>
        <w:tc>
          <w:tcPr>
            <w:tcW w:type="dxa" w:w="1152"/>
            <w:tcW w:w="1152" w:type="dxa"/>
            <w:shd w:fill="F8FAFC"/>
          </w:tcPr>
          <w:p>
            <w:pPr>
              <w:spacing w:before="40" w:after="40"/>
              <w:jc w:val="center"/>
            </w:pPr>
            <w:r>
              <w:rPr>
                <w:rFonts w:ascii="Calibri" w:hAnsi="Calibri"/>
                <w:color w:val="1E293B"/>
                <w:sz w:val="16"/>
              </w:rPr>
              <w:t>0.7850</w:t>
            </w:r>
          </w:p>
        </w:tc>
        <w:tc>
          <w:tcPr>
            <w:tcW w:type="dxa" w:w="2592"/>
            <w:tcW w:w="2592" w:type="dxa"/>
            <w:shd w:fill="F8FAFC"/>
          </w:tcPr>
          <w:p>
            <w:pPr>
              <w:spacing w:before="40" w:after="40"/>
              <w:jc w:val="center"/>
            </w:pPr>
            <w:r>
              <w:rPr>
                <w:rFonts w:ascii="Calibri" w:hAnsi="Calibri"/>
                <w:color w:val="1E293B"/>
                <w:sz w:val="16"/>
              </w:rPr>
              <w:t>Raw study hours without consistency do not predict CGPA.</w:t>
            </w:r>
          </w:p>
        </w:tc>
      </w:tr>
      <w:tr>
        <w:trPr>
          <w:cantSplit/>
        </w:trPr>
        <w:tc>
          <w:tcPr>
            <w:tcW w:type="dxa" w:w="2376"/>
            <w:tcW w:w="2376" w:type="dxa"/>
          </w:tcPr>
          <w:p>
            <w:pPr>
              <w:spacing w:before="40" w:after="40"/>
              <w:jc w:val="left"/>
            </w:pPr>
            <w:r>
              <w:rPr>
                <w:rFonts w:ascii="Calibri" w:hAnsi="Calibri"/>
                <w:color w:val="1E293B"/>
                <w:sz w:val="16"/>
              </w:rPr>
              <w:t>Sleep Hours &lt;-&gt; CGPA</w:t>
            </w:r>
          </w:p>
        </w:tc>
        <w:tc>
          <w:tcPr>
            <w:tcW w:type="dxa" w:w="1152"/>
            <w:tcW w:w="1152" w:type="dxa"/>
          </w:tcPr>
          <w:p>
            <w:pPr>
              <w:spacing w:before="40" w:after="40"/>
              <w:jc w:val="center"/>
            </w:pPr>
            <w:r>
              <w:rPr>
                <w:rFonts w:ascii="Calibri" w:hAnsi="Calibri"/>
                <w:color w:val="1E293B"/>
                <w:sz w:val="16"/>
              </w:rPr>
              <w:t>-0.10</w:t>
            </w:r>
          </w:p>
        </w:tc>
        <w:tc>
          <w:tcPr>
            <w:tcW w:type="dxa" w:w="1080"/>
            <w:tcW w:w="1080" w:type="dxa"/>
          </w:tcPr>
          <w:p>
            <w:pPr>
              <w:spacing w:before="40" w:after="40"/>
              <w:jc w:val="center"/>
            </w:pPr>
            <w:r>
              <w:rPr>
                <w:rFonts w:ascii="Calibri" w:hAnsi="Calibri"/>
                <w:color w:val="1E293B"/>
                <w:sz w:val="16"/>
              </w:rPr>
              <w:t>-0.08</w:t>
            </w:r>
          </w:p>
        </w:tc>
        <w:tc>
          <w:tcPr>
            <w:tcW w:type="dxa" w:w="1008"/>
            <w:tcW w:w="1007" w:type="dxa"/>
          </w:tcPr>
          <w:p>
            <w:pPr>
              <w:spacing w:before="40" w:after="40"/>
              <w:jc w:val="center"/>
            </w:pPr>
            <w:r>
              <w:rPr>
                <w:rFonts w:ascii="Calibri" w:hAnsi="Calibri"/>
                <w:color w:val="1E293B"/>
                <w:sz w:val="16"/>
              </w:rPr>
              <w:t>0.5352</w:t>
            </w:r>
          </w:p>
        </w:tc>
        <w:tc>
          <w:tcPr>
            <w:tcW w:type="dxa" w:w="1152"/>
            <w:tcW w:w="1152" w:type="dxa"/>
          </w:tcPr>
          <w:p>
            <w:pPr>
              <w:spacing w:before="40" w:after="40"/>
              <w:jc w:val="center"/>
            </w:pPr>
            <w:r>
              <w:rPr>
                <w:rFonts w:ascii="Calibri" w:hAnsi="Calibri"/>
                <w:color w:val="1E293B"/>
                <w:sz w:val="16"/>
              </w:rPr>
              <w:t>0.7620</w:t>
            </w:r>
          </w:p>
        </w:tc>
        <w:tc>
          <w:tcPr>
            <w:tcW w:type="dxa" w:w="2592"/>
            <w:tcW w:w="2592" w:type="dxa"/>
          </w:tcPr>
          <w:p>
            <w:pPr>
              <w:spacing w:before="40" w:after="40"/>
              <w:jc w:val="center"/>
            </w:pPr>
            <w:r>
              <w:rPr>
                <w:rFonts w:ascii="Calibri" w:hAnsi="Calibri"/>
                <w:color w:val="1E293B"/>
                <w:sz w:val="16"/>
              </w:rPr>
              <w:t>Total sleep duration shows negligible direct link to CGPA.</w:t>
            </w:r>
          </w:p>
        </w:tc>
      </w:tr>
    </w:tbl>
    <w:p>
      <w:pPr>
        <w:spacing w:before="30" w:after="160"/>
      </w:pPr>
      <w:r>
        <w:rPr>
          <w:rFonts w:ascii="Calibri" w:hAnsi="Calibri"/>
          <w:i/>
          <w:color w:val="64748B"/>
          <w:sz w:val="16"/>
        </w:rPr>
        <w:t>Note: ** p &lt; 0.01, * p &lt; 0.05 after Benjamini-Hochberg False Discovery Rate (FDR) adjustment across 66 simultaneous hypotheses.</w:t>
      </w:r>
    </w:p>
    <w:p>
      <w:pPr>
        <w:keepNext/>
        <w:spacing w:before="160" w:after="40"/>
        <w:jc w:val="center"/>
      </w:pPr>
      <w:r>
        <w:drawing>
          <wp:inline>
            <wp:extent cx="5440680" cy="4962782"/>
            <wp:docPr id="8" name="Picture 8"/>
            <wp:cNvGraphicFramePr>
              <a:graphicFrameLocks noChangeAspect="1"/>
            </wp:cNvGraphicFramePr>
            <a:graphic>
              <a:graphicData uri="http://schemas.openxmlformats.org/drawingml/2006/picture">
                <pic:pic>
                  <pic:nvPicPr>
                    <pic:cNvPr id="0" name="eda_fig06_correlation_heatmap_annotated.png"/>
                    <pic:cNvPicPr/>
                  </pic:nvPicPr>
                  <pic:blipFill>
                    <a:blip r:embed="rId13"/>
                    <a:stretch>
                      <a:fillRect/>
                    </a:stretch>
                  </pic:blipFill>
                  <pic:spPr>
                    <a:xfrm>
                      <a:off x="0" y="0"/>
                      <a:ext cx="5440680" cy="4962782"/>
                    </a:xfrm>
                    <a:prstGeom prst="rect"/>
                  </pic:spPr>
                </pic:pic>
              </a:graphicData>
            </a:graphic>
          </wp:inline>
        </w:drawing>
      </w:r>
    </w:p>
    <w:p>
      <w:pPr>
        <w:spacing w:before="40" w:after="200"/>
        <w:jc w:val="center"/>
      </w:pPr>
      <w:r>
        <w:rPr>
          <w:rFonts w:ascii="Calibri" w:hAnsi="Calibri"/>
          <w:i/>
          <w:color w:val="64748B"/>
          <w:sz w:val="18"/>
        </w:rPr>
        <w:t>Figure 6: Spearman Rank Correlation Matrix with Significance Asterisks (Unit 2)</w:t>
      </w:r>
    </w:p>
    <w:p>
      <w:pPr>
        <w:pStyle w:val="Heading2"/>
        <w:keepNext/>
        <w:spacing w:before="240" w:after="80"/>
      </w:pPr>
      <w:r>
        <w:rPr>
          <w:rFonts w:ascii="Calibri" w:hAnsi="Calibri"/>
          <w:b/>
          <w:color w:val="334155"/>
          <w:sz w:val="23"/>
        </w:rPr>
        <w:t>4.9 Multiple Linear Regression Modeling &amp; 4-Panel Diagnostics</w:t>
      </w:r>
    </w:p>
    <w:p>
      <w:pPr>
        <w:spacing w:before="0" w:after="90" w:line="276" w:lineRule="auto"/>
      </w:pPr>
      <w:r>
        <w:rPr>
          <w:rFonts w:ascii="Calibri" w:hAnsi="Calibri"/>
          <w:color w:val="1E293B"/>
          <w:sz w:val="21"/>
        </w:rPr>
        <w:t>An Ordinary Least Squares (OLS) multiple regression was estimated predicting Composite Academic Score (0-100) from lifestyle habits. Multicollinearity was evaluated via Variance Inflation Factors (VIF).</w:t>
      </w:r>
    </w:p>
    <w:p>
      <w:pPr>
        <w:keepNext/>
        <w:spacing w:before="240" w:after="60"/>
      </w:pPr>
      <w:r>
        <w:rPr>
          <w:rFonts w:ascii="Calibri" w:hAnsi="Calibri"/>
          <w:b/>
          <w:color w:val="1E3A8A"/>
          <w:sz w:val="19"/>
        </w:rPr>
        <w:t>Table 5: Multiple Linear Regression Model Summary Predicting Composite Academic Score</w:t>
      </w:r>
    </w:p>
    <w:tbl>
      <w:tblPr>
        <w:tblW w:type="auto" w:w="0"/>
        <w:jc w:val="center"/>
        <w:tblLook w:firstColumn="1" w:firstRow="1" w:lastColumn="0" w:lastRow="0" w:noHBand="0" w:noVBand="1" w:val="04A0"/>
        <w:tblBorders>
          <w:top w:val="single" w:sz="8" w:space="0" w:color="334155"/>
          <w:bottom w:val="single" w:sz="8" w:space="0" w:color="334155"/>
          <w:left w:val="single" w:sz="6" w:space="0" w:color="334155"/>
          <w:right w:val="single" w:sz="6" w:space="0" w:color="334155"/>
          <w:insideH w:val="single" w:sz="4" w:space="0" w:color="CBD5E1"/>
          <w:insideV w:val="single" w:sz="4" w:space="0" w:color="E2E8F0"/>
        </w:tblBorders>
        <w:tblCellMar>
          <w:top w:w="120" w:type="dxa"/>
          <w:bottom w:w="120" w:type="dxa"/>
          <w:left w:w="140" w:type="dxa"/>
          <w:right w:w="140" w:type="dxa"/>
        </w:tblCellMar>
      </w:tblPr>
      <w:tblGrid>
        <w:gridCol w:w="1337"/>
        <w:gridCol w:w="1337"/>
        <w:gridCol w:w="1337"/>
        <w:gridCol w:w="1337"/>
        <w:gridCol w:w="1337"/>
        <w:gridCol w:w="1337"/>
        <w:gridCol w:w="1337"/>
      </w:tblGrid>
      <w:tr>
        <w:trPr>
          <w:tblHeader/>
          <w:cantSplit/>
        </w:trPr>
        <w:tc>
          <w:tcPr>
            <w:tcW w:type="dxa" w:w="2304"/>
            <w:tcW w:w="2304" w:type="dxa"/>
            <w:shd w:fill="F1F5F9"/>
            <w:tcBorders>
              <w:bottom w:val="single" w:sz="10" w:space="0" w:color="1E3A8A"/>
            </w:tcBorders>
          </w:tcPr>
          <w:p>
            <w:pPr>
              <w:spacing w:before="50" w:after="50"/>
              <w:jc w:val="center"/>
            </w:pPr>
            <w:r>
              <w:rPr>
                <w:rFonts w:ascii="Calibri" w:hAnsi="Calibri"/>
                <w:b/>
                <w:color w:val="0F172A"/>
                <w:sz w:val="17"/>
              </w:rPr>
              <w:t>Independent Predictor</w:t>
            </w:r>
          </w:p>
        </w:tc>
        <w:tc>
          <w:tcPr>
            <w:tcW w:type="dxa" w:w="936"/>
            <w:tcW w:w="936" w:type="dxa"/>
            <w:shd w:fill="F1F5F9"/>
            <w:tcBorders>
              <w:bottom w:val="single" w:sz="10" w:space="0" w:color="1E3A8A"/>
            </w:tcBorders>
          </w:tcPr>
          <w:p>
            <w:pPr>
              <w:spacing w:before="50" w:after="50"/>
              <w:jc w:val="center"/>
            </w:pPr>
            <w:r>
              <w:rPr>
                <w:rFonts w:ascii="Calibri" w:hAnsi="Calibri"/>
                <w:b/>
                <w:color w:val="0F172A"/>
                <w:sz w:val="17"/>
              </w:rPr>
              <w:t>Coeff (β)</w:t>
            </w:r>
          </w:p>
        </w:tc>
        <w:tc>
          <w:tcPr>
            <w:tcW w:type="dxa" w:w="936"/>
            <w:tcW w:w="936" w:type="dxa"/>
            <w:shd w:fill="F1F5F9"/>
            <w:tcBorders>
              <w:bottom w:val="single" w:sz="10" w:space="0" w:color="1E3A8A"/>
            </w:tcBorders>
          </w:tcPr>
          <w:p>
            <w:pPr>
              <w:spacing w:before="50" w:after="50"/>
              <w:jc w:val="center"/>
            </w:pPr>
            <w:r>
              <w:rPr>
                <w:rFonts w:ascii="Calibri" w:hAnsi="Calibri"/>
                <w:b/>
                <w:color w:val="0F172A"/>
                <w:sz w:val="17"/>
              </w:rPr>
              <w:t>Std Error</w:t>
            </w:r>
          </w:p>
        </w:tc>
        <w:tc>
          <w:tcPr>
            <w:tcW w:type="dxa" w:w="936"/>
            <w:tcW w:w="936" w:type="dxa"/>
            <w:shd w:fill="F1F5F9"/>
            <w:tcBorders>
              <w:bottom w:val="single" w:sz="10" w:space="0" w:color="1E3A8A"/>
            </w:tcBorders>
          </w:tcPr>
          <w:p>
            <w:pPr>
              <w:spacing w:before="50" w:after="50"/>
              <w:jc w:val="center"/>
            </w:pPr>
            <w:r>
              <w:rPr>
                <w:rFonts w:ascii="Calibri" w:hAnsi="Calibri"/>
                <w:b/>
                <w:color w:val="0F172A"/>
                <w:sz w:val="17"/>
              </w:rPr>
              <w:t>t-statistic</w:t>
            </w:r>
          </w:p>
        </w:tc>
        <w:tc>
          <w:tcPr>
            <w:tcW w:type="dxa" w:w="936"/>
            <w:tcW w:w="936" w:type="dxa"/>
            <w:shd w:fill="F1F5F9"/>
            <w:tcBorders>
              <w:bottom w:val="single" w:sz="10" w:space="0" w:color="1E3A8A"/>
            </w:tcBorders>
          </w:tcPr>
          <w:p>
            <w:pPr>
              <w:spacing w:before="50" w:after="50"/>
              <w:jc w:val="center"/>
            </w:pPr>
            <w:r>
              <w:rPr>
                <w:rFonts w:ascii="Calibri" w:hAnsi="Calibri"/>
                <w:b/>
                <w:color w:val="0F172A"/>
                <w:sz w:val="17"/>
              </w:rPr>
              <w:t>p-value</w:t>
            </w:r>
          </w:p>
        </w:tc>
        <w:tc>
          <w:tcPr>
            <w:tcW w:type="dxa" w:w="2376"/>
            <w:tcW w:w="2376" w:type="dxa"/>
            <w:shd w:fill="F1F5F9"/>
            <w:tcBorders>
              <w:bottom w:val="single" w:sz="10" w:space="0" w:color="1E3A8A"/>
            </w:tcBorders>
          </w:tcPr>
          <w:p>
            <w:pPr>
              <w:spacing w:before="50" w:after="50"/>
              <w:jc w:val="center"/>
            </w:pPr>
            <w:r>
              <w:rPr>
                <w:rFonts w:ascii="Calibri" w:hAnsi="Calibri"/>
                <w:b/>
                <w:color w:val="0F172A"/>
                <w:sz w:val="17"/>
              </w:rPr>
              <w:t>95% Confidence Interval</w:t>
            </w:r>
          </w:p>
        </w:tc>
        <w:tc>
          <w:tcPr>
            <w:tcW w:type="dxa" w:w="936"/>
            <w:tcW w:w="936" w:type="dxa"/>
            <w:shd w:fill="F1F5F9"/>
            <w:tcBorders>
              <w:bottom w:val="single" w:sz="10" w:space="0" w:color="1E3A8A"/>
            </w:tcBorders>
          </w:tcPr>
          <w:p>
            <w:pPr>
              <w:spacing w:before="50" w:after="50"/>
              <w:jc w:val="center"/>
            </w:pPr>
            <w:r>
              <w:rPr>
                <w:rFonts w:ascii="Calibri" w:hAnsi="Calibri"/>
                <w:b/>
                <w:color w:val="0F172A"/>
                <w:sz w:val="17"/>
              </w:rPr>
              <w:t>VIF</w:t>
            </w:r>
          </w:p>
        </w:tc>
      </w:tr>
      <w:tr>
        <w:trPr>
          <w:cantSplit/>
        </w:trPr>
        <w:tc>
          <w:tcPr>
            <w:tcW w:type="dxa" w:w="2304"/>
            <w:tcW w:w="2304" w:type="dxa"/>
          </w:tcPr>
          <w:p>
            <w:pPr>
              <w:spacing w:before="40" w:after="40"/>
              <w:jc w:val="left"/>
            </w:pPr>
            <w:r>
              <w:rPr>
                <w:rFonts w:ascii="Calibri" w:hAnsi="Calibri"/>
                <w:color w:val="1E293B"/>
                <w:sz w:val="16"/>
              </w:rPr>
              <w:t>Intercept</w:t>
            </w:r>
          </w:p>
        </w:tc>
        <w:tc>
          <w:tcPr>
            <w:tcW w:type="dxa" w:w="936"/>
            <w:tcW w:w="936" w:type="dxa"/>
          </w:tcPr>
          <w:p>
            <w:pPr>
              <w:spacing w:before="40" w:after="40"/>
              <w:jc w:val="center"/>
            </w:pPr>
            <w:r>
              <w:rPr>
                <w:rFonts w:ascii="Calibri" w:hAnsi="Calibri"/>
                <w:color w:val="1E293B"/>
                <w:sz w:val="16"/>
              </w:rPr>
              <w:t>22.45</w:t>
            </w:r>
          </w:p>
        </w:tc>
        <w:tc>
          <w:tcPr>
            <w:tcW w:type="dxa" w:w="936"/>
            <w:tcW w:w="936" w:type="dxa"/>
          </w:tcPr>
          <w:p>
            <w:pPr>
              <w:spacing w:before="40" w:after="40"/>
              <w:jc w:val="center"/>
            </w:pPr>
            <w:r>
              <w:rPr>
                <w:rFonts w:ascii="Calibri" w:hAnsi="Calibri"/>
                <w:color w:val="1E293B"/>
                <w:sz w:val="16"/>
              </w:rPr>
              <w:t>11.20</w:t>
            </w:r>
          </w:p>
        </w:tc>
        <w:tc>
          <w:tcPr>
            <w:tcW w:type="dxa" w:w="936"/>
            <w:tcW w:w="936" w:type="dxa"/>
          </w:tcPr>
          <w:p>
            <w:pPr>
              <w:spacing w:before="40" w:after="40"/>
              <w:jc w:val="center"/>
            </w:pPr>
            <w:r>
              <w:rPr>
                <w:rFonts w:ascii="Calibri" w:hAnsi="Calibri"/>
                <w:color w:val="1E293B"/>
                <w:sz w:val="16"/>
              </w:rPr>
              <w:t>2.00</w:t>
            </w:r>
          </w:p>
        </w:tc>
        <w:tc>
          <w:tcPr>
            <w:tcW w:type="dxa" w:w="936"/>
            <w:tcW w:w="936" w:type="dxa"/>
          </w:tcPr>
          <w:p>
            <w:pPr>
              <w:spacing w:before="40" w:after="40"/>
              <w:jc w:val="center"/>
            </w:pPr>
            <w:r>
              <w:rPr>
                <w:rFonts w:ascii="Calibri" w:hAnsi="Calibri"/>
                <w:color w:val="1E293B"/>
                <w:sz w:val="16"/>
              </w:rPr>
              <w:t>0.051</w:t>
            </w:r>
          </w:p>
        </w:tc>
        <w:tc>
          <w:tcPr>
            <w:tcW w:type="dxa" w:w="2376"/>
            <w:tcW w:w="2376" w:type="dxa"/>
          </w:tcPr>
          <w:p>
            <w:pPr>
              <w:spacing w:before="40" w:after="40"/>
              <w:jc w:val="center"/>
            </w:pPr>
            <w:r>
              <w:rPr>
                <w:rFonts w:ascii="Calibri" w:hAnsi="Calibri"/>
                <w:color w:val="1E293B"/>
                <w:sz w:val="16"/>
              </w:rPr>
              <w:t>[-0.15, +45.05]</w:t>
            </w:r>
          </w:p>
        </w:tc>
        <w:tc>
          <w:tcPr>
            <w:tcW w:type="dxa" w:w="936"/>
            <w:tcW w:w="936" w:type="dxa"/>
          </w:tcPr>
          <w:p>
            <w:pPr>
              <w:spacing w:before="40" w:after="40"/>
              <w:jc w:val="center"/>
            </w:pPr>
            <w:r>
              <w:rPr>
                <w:rFonts w:ascii="Calibri" w:hAnsi="Calibri"/>
                <w:color w:val="1E293B"/>
                <w:sz w:val="16"/>
              </w:rPr>
              <w:t>—</w:t>
            </w:r>
          </w:p>
        </w:tc>
      </w:tr>
      <w:tr>
        <w:trPr>
          <w:cantSplit/>
        </w:trPr>
        <w:tc>
          <w:tcPr>
            <w:tcW w:type="dxa" w:w="2304"/>
            <w:tcW w:w="2304" w:type="dxa"/>
            <w:shd w:fill="F8FAFC"/>
          </w:tcPr>
          <w:p>
            <w:pPr>
              <w:spacing w:before="40" w:after="40"/>
              <w:jc w:val="left"/>
            </w:pPr>
            <w:r>
              <w:rPr>
                <w:rFonts w:ascii="Calibri" w:hAnsi="Calibri"/>
                <w:color w:val="1E293B"/>
                <w:sz w:val="16"/>
              </w:rPr>
              <w:t>Study Hours (hrs/day)</w:t>
            </w:r>
          </w:p>
        </w:tc>
        <w:tc>
          <w:tcPr>
            <w:tcW w:type="dxa" w:w="936"/>
            <w:tcW w:w="936" w:type="dxa"/>
            <w:shd w:fill="F8FAFC"/>
          </w:tcPr>
          <w:p>
            <w:pPr>
              <w:spacing w:before="40" w:after="40"/>
              <w:jc w:val="center"/>
            </w:pPr>
            <w:r>
              <w:rPr>
                <w:rFonts w:ascii="Calibri" w:hAnsi="Calibri"/>
                <w:color w:val="1E293B"/>
                <w:sz w:val="16"/>
              </w:rPr>
              <w:t>+0.48</w:t>
            </w:r>
          </w:p>
        </w:tc>
        <w:tc>
          <w:tcPr>
            <w:tcW w:type="dxa" w:w="936"/>
            <w:tcW w:w="936" w:type="dxa"/>
            <w:shd w:fill="F8FAFC"/>
          </w:tcPr>
          <w:p>
            <w:pPr>
              <w:spacing w:before="40" w:after="40"/>
              <w:jc w:val="center"/>
            </w:pPr>
            <w:r>
              <w:rPr>
                <w:rFonts w:ascii="Calibri" w:hAnsi="Calibri"/>
                <w:color w:val="1E293B"/>
                <w:sz w:val="16"/>
              </w:rPr>
              <w:t>1.48</w:t>
            </w:r>
          </w:p>
        </w:tc>
        <w:tc>
          <w:tcPr>
            <w:tcW w:type="dxa" w:w="936"/>
            <w:tcW w:w="936" w:type="dxa"/>
            <w:shd w:fill="F8FAFC"/>
          </w:tcPr>
          <w:p>
            <w:pPr>
              <w:spacing w:before="40" w:after="40"/>
              <w:jc w:val="center"/>
            </w:pPr>
            <w:r>
              <w:rPr>
                <w:rFonts w:ascii="Calibri" w:hAnsi="Calibri"/>
                <w:color w:val="1E293B"/>
                <w:sz w:val="16"/>
              </w:rPr>
              <w:t>0.32</w:t>
            </w:r>
          </w:p>
        </w:tc>
        <w:tc>
          <w:tcPr>
            <w:tcW w:type="dxa" w:w="936"/>
            <w:tcW w:w="936" w:type="dxa"/>
            <w:shd w:fill="F8FAFC"/>
          </w:tcPr>
          <w:p>
            <w:pPr>
              <w:spacing w:before="40" w:after="40"/>
              <w:jc w:val="center"/>
            </w:pPr>
            <w:r>
              <w:rPr>
                <w:rFonts w:ascii="Calibri" w:hAnsi="Calibri"/>
                <w:color w:val="1E293B"/>
                <w:sz w:val="16"/>
              </w:rPr>
              <w:t>0.748</w:t>
            </w:r>
          </w:p>
        </w:tc>
        <w:tc>
          <w:tcPr>
            <w:tcW w:type="dxa" w:w="2376"/>
            <w:tcW w:w="2376" w:type="dxa"/>
            <w:shd w:fill="F8FAFC"/>
          </w:tcPr>
          <w:p>
            <w:pPr>
              <w:spacing w:before="40" w:after="40"/>
              <w:jc w:val="center"/>
            </w:pPr>
            <w:r>
              <w:rPr>
                <w:rFonts w:ascii="Calibri" w:hAnsi="Calibri"/>
                <w:color w:val="1E293B"/>
                <w:sz w:val="16"/>
              </w:rPr>
              <w:t>[-2.50, +3.46]</w:t>
            </w:r>
          </w:p>
        </w:tc>
        <w:tc>
          <w:tcPr>
            <w:tcW w:type="dxa" w:w="936"/>
            <w:tcW w:w="936" w:type="dxa"/>
            <w:shd w:fill="F8FAFC"/>
          </w:tcPr>
          <w:p>
            <w:pPr>
              <w:spacing w:before="40" w:after="40"/>
              <w:jc w:val="center"/>
            </w:pPr>
            <w:r>
              <w:rPr>
                <w:rFonts w:ascii="Calibri" w:hAnsi="Calibri"/>
                <w:color w:val="1E293B"/>
                <w:sz w:val="16"/>
              </w:rPr>
              <w:t>1.12</w:t>
            </w:r>
          </w:p>
        </w:tc>
      </w:tr>
      <w:tr>
        <w:trPr>
          <w:cantSplit/>
        </w:trPr>
        <w:tc>
          <w:tcPr>
            <w:tcW w:type="dxa" w:w="2304"/>
            <w:tcW w:w="2304" w:type="dxa"/>
          </w:tcPr>
          <w:p>
            <w:pPr>
              <w:spacing w:before="40" w:after="40"/>
              <w:jc w:val="left"/>
            </w:pPr>
            <w:r>
              <w:rPr>
                <w:rFonts w:ascii="Calibri" w:hAnsi="Calibri"/>
                <w:color w:val="1E293B"/>
                <w:sz w:val="16"/>
              </w:rPr>
              <w:t>Study Routine Consistency (1-5)</w:t>
            </w:r>
          </w:p>
        </w:tc>
        <w:tc>
          <w:tcPr>
            <w:tcW w:type="dxa" w:w="936"/>
            <w:tcW w:w="936" w:type="dxa"/>
          </w:tcPr>
          <w:p>
            <w:pPr>
              <w:spacing w:before="40" w:after="40"/>
              <w:jc w:val="center"/>
            </w:pPr>
            <w:r>
              <w:rPr>
                <w:rFonts w:ascii="Calibri" w:hAnsi="Calibri"/>
                <w:color w:val="1E293B"/>
                <w:sz w:val="16"/>
              </w:rPr>
              <w:t>+5.32</w:t>
            </w:r>
          </w:p>
        </w:tc>
        <w:tc>
          <w:tcPr>
            <w:tcW w:type="dxa" w:w="936"/>
            <w:tcW w:w="936" w:type="dxa"/>
          </w:tcPr>
          <w:p>
            <w:pPr>
              <w:spacing w:before="40" w:after="40"/>
              <w:jc w:val="center"/>
            </w:pPr>
            <w:r>
              <w:rPr>
                <w:rFonts w:ascii="Calibri" w:hAnsi="Calibri"/>
                <w:color w:val="1E293B"/>
                <w:sz w:val="16"/>
              </w:rPr>
              <w:t>2.05</w:t>
            </w:r>
          </w:p>
        </w:tc>
        <w:tc>
          <w:tcPr>
            <w:tcW w:type="dxa" w:w="936"/>
            <w:tcW w:w="936" w:type="dxa"/>
          </w:tcPr>
          <w:p>
            <w:pPr>
              <w:spacing w:before="40" w:after="40"/>
              <w:jc w:val="center"/>
            </w:pPr>
            <w:r>
              <w:rPr>
                <w:rFonts w:ascii="Calibri" w:hAnsi="Calibri"/>
                <w:color w:val="1E293B"/>
                <w:sz w:val="16"/>
              </w:rPr>
              <w:t>2.60</w:t>
            </w:r>
          </w:p>
        </w:tc>
        <w:tc>
          <w:tcPr>
            <w:tcW w:type="dxa" w:w="936"/>
            <w:tcW w:w="936" w:type="dxa"/>
          </w:tcPr>
          <w:p>
            <w:pPr>
              <w:spacing w:before="40" w:after="40"/>
              <w:jc w:val="center"/>
            </w:pPr>
            <w:r>
              <w:rPr>
                <w:rFonts w:ascii="Calibri" w:hAnsi="Calibri"/>
                <w:color w:val="1E293B"/>
                <w:sz w:val="16"/>
              </w:rPr>
              <w:t>0.013*</w:t>
            </w:r>
          </w:p>
        </w:tc>
        <w:tc>
          <w:tcPr>
            <w:tcW w:type="dxa" w:w="2376"/>
            <w:tcW w:w="2376" w:type="dxa"/>
          </w:tcPr>
          <w:p>
            <w:pPr>
              <w:spacing w:before="40" w:after="40"/>
              <w:jc w:val="center"/>
            </w:pPr>
            <w:r>
              <w:rPr>
                <w:rFonts w:ascii="Calibri" w:hAnsi="Calibri"/>
                <w:color w:val="1E293B"/>
                <w:sz w:val="16"/>
              </w:rPr>
              <w:t>[+1.19, +9.45]</w:t>
            </w:r>
          </w:p>
        </w:tc>
        <w:tc>
          <w:tcPr>
            <w:tcW w:type="dxa" w:w="936"/>
            <w:tcW w:w="936" w:type="dxa"/>
          </w:tcPr>
          <w:p>
            <w:pPr>
              <w:spacing w:before="40" w:after="40"/>
              <w:jc w:val="center"/>
            </w:pPr>
            <w:r>
              <w:rPr>
                <w:rFonts w:ascii="Calibri" w:hAnsi="Calibri"/>
                <w:color w:val="1E293B"/>
                <w:sz w:val="16"/>
              </w:rPr>
              <w:t>1.15</w:t>
            </w:r>
          </w:p>
        </w:tc>
      </w:tr>
      <w:tr>
        <w:trPr>
          <w:cantSplit/>
        </w:trPr>
        <w:tc>
          <w:tcPr>
            <w:tcW w:type="dxa" w:w="2304"/>
            <w:tcW w:w="2304" w:type="dxa"/>
            <w:shd w:fill="F8FAFC"/>
          </w:tcPr>
          <w:p>
            <w:pPr>
              <w:spacing w:before="40" w:after="40"/>
              <w:jc w:val="left"/>
            </w:pPr>
            <w:r>
              <w:rPr>
                <w:rFonts w:ascii="Calibri" w:hAnsi="Calibri"/>
                <w:color w:val="1E293B"/>
                <w:sz w:val="16"/>
              </w:rPr>
              <w:t>Recreational Screen Time (hrs/day)</w:t>
            </w:r>
          </w:p>
        </w:tc>
        <w:tc>
          <w:tcPr>
            <w:tcW w:type="dxa" w:w="936"/>
            <w:tcW w:w="936" w:type="dxa"/>
            <w:shd w:fill="F8FAFC"/>
          </w:tcPr>
          <w:p>
            <w:pPr>
              <w:spacing w:before="40" w:after="40"/>
              <w:jc w:val="center"/>
            </w:pPr>
            <w:r>
              <w:rPr>
                <w:rFonts w:ascii="Calibri" w:hAnsi="Calibri"/>
                <w:color w:val="1E293B"/>
                <w:sz w:val="16"/>
              </w:rPr>
              <w:t>-0.22</w:t>
            </w:r>
          </w:p>
        </w:tc>
        <w:tc>
          <w:tcPr>
            <w:tcW w:type="dxa" w:w="936"/>
            <w:tcW w:w="936" w:type="dxa"/>
            <w:shd w:fill="F8FAFC"/>
          </w:tcPr>
          <w:p>
            <w:pPr>
              <w:spacing w:before="40" w:after="40"/>
              <w:jc w:val="center"/>
            </w:pPr>
            <w:r>
              <w:rPr>
                <w:rFonts w:ascii="Calibri" w:hAnsi="Calibri"/>
                <w:color w:val="1E293B"/>
                <w:sz w:val="16"/>
              </w:rPr>
              <w:t>0.62</w:t>
            </w:r>
          </w:p>
        </w:tc>
        <w:tc>
          <w:tcPr>
            <w:tcW w:type="dxa" w:w="936"/>
            <w:tcW w:w="936" w:type="dxa"/>
            <w:shd w:fill="F8FAFC"/>
          </w:tcPr>
          <w:p>
            <w:pPr>
              <w:spacing w:before="40" w:after="40"/>
              <w:jc w:val="center"/>
            </w:pPr>
            <w:r>
              <w:rPr>
                <w:rFonts w:ascii="Calibri" w:hAnsi="Calibri"/>
                <w:color w:val="1E293B"/>
                <w:sz w:val="16"/>
              </w:rPr>
              <w:t>-0.35</w:t>
            </w:r>
          </w:p>
        </w:tc>
        <w:tc>
          <w:tcPr>
            <w:tcW w:type="dxa" w:w="936"/>
            <w:tcW w:w="936" w:type="dxa"/>
            <w:shd w:fill="F8FAFC"/>
          </w:tcPr>
          <w:p>
            <w:pPr>
              <w:spacing w:before="40" w:after="40"/>
              <w:jc w:val="center"/>
            </w:pPr>
            <w:r>
              <w:rPr>
                <w:rFonts w:ascii="Calibri" w:hAnsi="Calibri"/>
                <w:color w:val="1E293B"/>
                <w:sz w:val="16"/>
              </w:rPr>
              <w:t>0.728</w:t>
            </w:r>
          </w:p>
        </w:tc>
        <w:tc>
          <w:tcPr>
            <w:tcW w:type="dxa" w:w="2376"/>
            <w:tcW w:w="2376" w:type="dxa"/>
            <w:shd w:fill="F8FAFC"/>
          </w:tcPr>
          <w:p>
            <w:pPr>
              <w:spacing w:before="40" w:after="40"/>
              <w:jc w:val="center"/>
            </w:pPr>
            <w:r>
              <w:rPr>
                <w:rFonts w:ascii="Calibri" w:hAnsi="Calibri"/>
                <w:color w:val="1E293B"/>
                <w:sz w:val="16"/>
              </w:rPr>
              <w:t>[-1.47, +1.03]</w:t>
            </w:r>
          </w:p>
        </w:tc>
        <w:tc>
          <w:tcPr>
            <w:tcW w:type="dxa" w:w="936"/>
            <w:tcW w:w="936" w:type="dxa"/>
            <w:shd w:fill="F8FAFC"/>
          </w:tcPr>
          <w:p>
            <w:pPr>
              <w:spacing w:before="40" w:after="40"/>
              <w:jc w:val="center"/>
            </w:pPr>
            <w:r>
              <w:rPr>
                <w:rFonts w:ascii="Calibri" w:hAnsi="Calibri"/>
                <w:color w:val="1E293B"/>
                <w:sz w:val="16"/>
              </w:rPr>
              <w:t>1.10</w:t>
            </w:r>
          </w:p>
        </w:tc>
      </w:tr>
      <w:tr>
        <w:trPr>
          <w:cantSplit/>
        </w:trPr>
        <w:tc>
          <w:tcPr>
            <w:tcW w:type="dxa" w:w="2304"/>
            <w:tcW w:w="2304" w:type="dxa"/>
          </w:tcPr>
          <w:p>
            <w:pPr>
              <w:spacing w:before="40" w:after="40"/>
              <w:jc w:val="left"/>
            </w:pPr>
            <w:r>
              <w:rPr>
                <w:rFonts w:ascii="Calibri" w:hAnsi="Calibri"/>
                <w:color w:val="1E293B"/>
                <w:sz w:val="16"/>
              </w:rPr>
              <w:t>Sleep Quality Rating (1-5)</w:t>
            </w:r>
          </w:p>
        </w:tc>
        <w:tc>
          <w:tcPr>
            <w:tcW w:type="dxa" w:w="936"/>
            <w:tcW w:w="936" w:type="dxa"/>
          </w:tcPr>
          <w:p>
            <w:pPr>
              <w:spacing w:before="40" w:after="40"/>
              <w:jc w:val="center"/>
            </w:pPr>
            <w:r>
              <w:rPr>
                <w:rFonts w:ascii="Calibri" w:hAnsi="Calibri"/>
                <w:color w:val="1E293B"/>
                <w:sz w:val="16"/>
              </w:rPr>
              <w:t>+4.61</w:t>
            </w:r>
          </w:p>
        </w:tc>
        <w:tc>
          <w:tcPr>
            <w:tcW w:type="dxa" w:w="936"/>
            <w:tcW w:w="936" w:type="dxa"/>
          </w:tcPr>
          <w:p>
            <w:pPr>
              <w:spacing w:before="40" w:after="40"/>
              <w:jc w:val="center"/>
            </w:pPr>
            <w:r>
              <w:rPr>
                <w:rFonts w:ascii="Calibri" w:hAnsi="Calibri"/>
                <w:color w:val="1E293B"/>
                <w:sz w:val="16"/>
              </w:rPr>
              <w:t>2.12</w:t>
            </w:r>
          </w:p>
        </w:tc>
        <w:tc>
          <w:tcPr>
            <w:tcW w:type="dxa" w:w="936"/>
            <w:tcW w:w="936" w:type="dxa"/>
          </w:tcPr>
          <w:p>
            <w:pPr>
              <w:spacing w:before="40" w:after="40"/>
              <w:jc w:val="center"/>
            </w:pPr>
            <w:r>
              <w:rPr>
                <w:rFonts w:ascii="Calibri" w:hAnsi="Calibri"/>
                <w:color w:val="1E293B"/>
                <w:sz w:val="16"/>
              </w:rPr>
              <w:t>2.17</w:t>
            </w:r>
          </w:p>
        </w:tc>
        <w:tc>
          <w:tcPr>
            <w:tcW w:type="dxa" w:w="936"/>
            <w:tcW w:w="936" w:type="dxa"/>
          </w:tcPr>
          <w:p>
            <w:pPr>
              <w:spacing w:before="40" w:after="40"/>
              <w:jc w:val="center"/>
            </w:pPr>
            <w:r>
              <w:rPr>
                <w:rFonts w:ascii="Calibri" w:hAnsi="Calibri"/>
                <w:color w:val="1E293B"/>
                <w:sz w:val="16"/>
              </w:rPr>
              <w:t>0.035*</w:t>
            </w:r>
          </w:p>
        </w:tc>
        <w:tc>
          <w:tcPr>
            <w:tcW w:type="dxa" w:w="2376"/>
            <w:tcW w:w="2376" w:type="dxa"/>
          </w:tcPr>
          <w:p>
            <w:pPr>
              <w:spacing w:before="40" w:after="40"/>
              <w:jc w:val="center"/>
            </w:pPr>
            <w:r>
              <w:rPr>
                <w:rFonts w:ascii="Calibri" w:hAnsi="Calibri"/>
                <w:color w:val="1E293B"/>
                <w:sz w:val="16"/>
              </w:rPr>
              <w:t>[+0.34, +8.88]</w:t>
            </w:r>
          </w:p>
        </w:tc>
        <w:tc>
          <w:tcPr>
            <w:tcW w:type="dxa" w:w="936"/>
            <w:tcW w:w="936" w:type="dxa"/>
          </w:tcPr>
          <w:p>
            <w:pPr>
              <w:spacing w:before="40" w:after="40"/>
              <w:jc w:val="center"/>
            </w:pPr>
            <w:r>
              <w:rPr>
                <w:rFonts w:ascii="Calibri" w:hAnsi="Calibri"/>
                <w:color w:val="1E293B"/>
                <w:sz w:val="16"/>
              </w:rPr>
              <w:t>1.08</w:t>
            </w:r>
          </w:p>
        </w:tc>
      </w:tr>
    </w:tbl>
    <w:p>
      <w:pPr>
        <w:spacing w:before="30" w:after="160"/>
      </w:pPr>
      <w:r>
        <w:rPr>
          <w:rFonts w:ascii="Calibri" w:hAnsi="Calibri"/>
          <w:i/>
          <w:color w:val="64748B"/>
          <w:sz w:val="16"/>
        </w:rPr>
        <w:t>Note: * p &lt; 0.05; Model R² = 0.248, Adjusted R² = 0.181, F(4, 43) = 3.54, p = 0.0139*. All VIFs &lt; 1.20 confirm absence of multicollinearity.</w:t>
      </w:r>
    </w:p>
    <w:p>
      <w:pPr>
        <w:spacing w:before="0" w:after="90" w:line="276" w:lineRule="auto"/>
      </w:pPr>
      <w:r>
        <w:rPr>
          <w:rFonts w:ascii="Calibri" w:hAnsi="Calibri"/>
          <w:color w:val="1E293B"/>
          <w:sz w:val="21"/>
        </w:rPr>
        <w:t>Model Fit: R² = 0.248, Adjusted R² = 0.181, F(4, 43) = 3.54, p = 0.0139*. All VIFs are under 1.2, confirming absence of multicollinearity.</w:t>
      </w:r>
    </w:p>
    <w:p>
      <w:pPr>
        <w:keepNext/>
        <w:spacing w:before="160" w:after="40"/>
        <w:jc w:val="center"/>
      </w:pPr>
      <w:r>
        <w:drawing>
          <wp:inline>
            <wp:extent cx="5440680" cy="4015117"/>
            <wp:docPr id="9" name="Picture 9"/>
            <wp:cNvGraphicFramePr>
              <a:graphicFrameLocks noChangeAspect="1"/>
            </wp:cNvGraphicFramePr>
            <a:graphic>
              <a:graphicData uri="http://schemas.openxmlformats.org/drawingml/2006/picture">
                <pic:pic>
                  <pic:nvPicPr>
                    <pic:cNvPr id="0" name="eda_fig08_regression_diagnostics.png"/>
                    <pic:cNvPicPr/>
                  </pic:nvPicPr>
                  <pic:blipFill>
                    <a:blip r:embed="rId14"/>
                    <a:stretch>
                      <a:fillRect/>
                    </a:stretch>
                  </pic:blipFill>
                  <pic:spPr>
                    <a:xfrm>
                      <a:off x="0" y="0"/>
                      <a:ext cx="5440680" cy="4015117"/>
                    </a:xfrm>
                    <a:prstGeom prst="rect"/>
                  </pic:spPr>
                </pic:pic>
              </a:graphicData>
            </a:graphic>
          </wp:inline>
        </w:drawing>
      </w:r>
    </w:p>
    <w:p>
      <w:pPr>
        <w:spacing w:before="40" w:after="200"/>
        <w:jc w:val="center"/>
      </w:pPr>
      <w:r>
        <w:rPr>
          <w:rFonts w:ascii="Calibri" w:hAnsi="Calibri"/>
          <w:i/>
          <w:color w:val="64748B"/>
          <w:sz w:val="18"/>
        </w:rPr>
        <w:t>Figure 8: Multiple Linear Regression 4-Panel Diagnostic Suite (Unit 2 &amp; 3)</w:t>
      </w:r>
    </w:p>
    <w:p>
      <w:pPr>
        <w:pStyle w:val="Heading2"/>
        <w:keepNext/>
        <w:spacing w:before="240" w:after="80"/>
      </w:pPr>
      <w:r>
        <w:rPr>
          <w:rFonts w:ascii="Calibri" w:hAnsi="Calibri"/>
          <w:b/>
          <w:color w:val="334155"/>
          <w:sz w:val="23"/>
        </w:rPr>
        <w:t>4.10 Multivariate Visualizations: Faceted Trellis Conditioning</w:t>
      </w:r>
    </w:p>
    <w:p>
      <w:pPr>
        <w:spacing w:before="0" w:after="90" w:line="276" w:lineRule="auto"/>
      </w:pPr>
      <w:r>
        <w:rPr>
          <w:rFonts w:ascii="Calibri" w:hAnsi="Calibri"/>
          <w:color w:val="1E293B"/>
          <w:sz w:val="21"/>
        </w:rPr>
        <w:t>To explore higher-order relationships (Unit 5), we constructed a faceted regression trellis grid depicting the relationship between Study Hours and CGPA across levels of Study Consistency (1 to 5).</w:t>
      </w:r>
    </w:p>
    <w:p>
      <w:pPr>
        <w:keepNext/>
        <w:spacing w:before="160" w:after="40"/>
        <w:jc w:val="center"/>
      </w:pPr>
      <w:r>
        <w:drawing>
          <wp:inline>
            <wp:extent cx="5440680" cy="1356992"/>
            <wp:docPr id="10" name="Picture 10"/>
            <wp:cNvGraphicFramePr>
              <a:graphicFrameLocks noChangeAspect="1"/>
            </wp:cNvGraphicFramePr>
            <a:graphic>
              <a:graphicData uri="http://schemas.openxmlformats.org/drawingml/2006/picture">
                <pic:pic>
                  <pic:nvPicPr>
                    <pic:cNvPr id="0" name="eda_fig09_multivariate_interactions.png"/>
                    <pic:cNvPicPr/>
                  </pic:nvPicPr>
                  <pic:blipFill>
                    <a:blip r:embed="rId15"/>
                    <a:stretch>
                      <a:fillRect/>
                    </a:stretch>
                  </pic:blipFill>
                  <pic:spPr>
                    <a:xfrm>
                      <a:off x="0" y="0"/>
                      <a:ext cx="5440680" cy="1356992"/>
                    </a:xfrm>
                    <a:prstGeom prst="rect"/>
                  </pic:spPr>
                </pic:pic>
              </a:graphicData>
            </a:graphic>
          </wp:inline>
        </w:drawing>
      </w:r>
    </w:p>
    <w:p>
      <w:pPr>
        <w:spacing w:before="40" w:after="200"/>
        <w:jc w:val="center"/>
      </w:pPr>
      <w:r>
        <w:rPr>
          <w:rFonts w:ascii="Calibri" w:hAnsi="Calibri"/>
          <w:i/>
          <w:color w:val="64748B"/>
          <w:sz w:val="18"/>
        </w:rPr>
        <w:t>Figure 9: Multivariate Faceted Visualization — Study Hours vs CGPA across Consistency Levels (Unit 5)</w:t>
      </w:r>
    </w:p>
    <w:p>
      <w:pPr>
        <w:spacing w:before="0" w:after="90" w:line="276" w:lineRule="auto"/>
      </w:pPr>
      <w:r>
        <w:rPr>
          <w:rFonts w:ascii="Calibri" w:hAnsi="Calibri"/>
          <w:color w:val="1E293B"/>
          <w:sz w:val="21"/>
        </w:rPr>
        <w:t>Substantive Insight: For students with inconsistent study routines (Levels 1-2), extra study hours do not translate to higher CGPA. In contrast, among highly consistent students (Levels 4-5), study hours exhibit a robust positive slope with CGPA. Routine consistency is a prerequisite that unlocks academic returns.</w:t>
      </w:r>
    </w:p>
    <w:p>
      <w:pPr>
        <w:pStyle w:val="Heading2"/>
        <w:keepNext/>
        <w:spacing w:before="240" w:after="80"/>
      </w:pPr>
      <w:r>
        <w:rPr>
          <w:rFonts w:ascii="Calibri" w:hAnsi="Calibri"/>
          <w:b/>
          <w:color w:val="334155"/>
          <w:sz w:val="23"/>
        </w:rPr>
        <w:t>4.11 Executive Visual Storytelling Dashboard</w:t>
      </w:r>
    </w:p>
    <w:p>
      <w:pPr>
        <w:spacing w:before="0" w:after="90" w:line="276" w:lineRule="auto"/>
      </w:pPr>
      <w:r>
        <w:rPr>
          <w:rFonts w:ascii="Calibri" w:hAnsi="Calibri"/>
          <w:color w:val="1E293B"/>
          <w:sz w:val="21"/>
        </w:rPr>
        <w:t>Synthesizing the analytical findings into a single executive dashboard (Unit 6) provides clear, evidence-based guidance for students and educators.</w:t>
      </w:r>
    </w:p>
    <w:p>
      <w:pPr>
        <w:keepNext/>
        <w:spacing w:before="160" w:after="40"/>
        <w:jc w:val="center"/>
      </w:pPr>
      <w:r>
        <w:drawing>
          <wp:inline>
            <wp:extent cx="5440680" cy="3427400"/>
            <wp:docPr id="11" name="Picture 11"/>
            <wp:cNvGraphicFramePr>
              <a:graphicFrameLocks noChangeAspect="1"/>
            </wp:cNvGraphicFramePr>
            <a:graphic>
              <a:graphicData uri="http://schemas.openxmlformats.org/drawingml/2006/picture">
                <pic:pic>
                  <pic:nvPicPr>
                    <pic:cNvPr id="0" name="eda_fig10_executive_storytelling_dashboard.png"/>
                    <pic:cNvPicPr/>
                  </pic:nvPicPr>
                  <pic:blipFill>
                    <a:blip r:embed="rId16"/>
                    <a:stretch>
                      <a:fillRect/>
                    </a:stretch>
                  </pic:blipFill>
                  <pic:spPr>
                    <a:xfrm>
                      <a:off x="0" y="0"/>
                      <a:ext cx="5440680" cy="3427400"/>
                    </a:xfrm>
                    <a:prstGeom prst="rect"/>
                  </pic:spPr>
                </pic:pic>
              </a:graphicData>
            </a:graphic>
          </wp:inline>
        </w:drawing>
      </w:r>
    </w:p>
    <w:p>
      <w:pPr>
        <w:spacing w:before="40" w:after="200"/>
        <w:jc w:val="center"/>
      </w:pPr>
      <w:r>
        <w:rPr>
          <w:rFonts w:ascii="Calibri" w:hAnsi="Calibri"/>
          <w:i/>
          <w:color w:val="64748B"/>
          <w:sz w:val="18"/>
        </w:rPr>
        <w:t>Figure 10: Executive Visual Storytelling Dashboard (Unit 6)</w:t>
      </w:r>
    </w:p>
    <w:p>
      <w:pPr>
        <w:pStyle w:val="Heading1"/>
        <w:keepNext/>
        <w:spacing w:before="320" w:after="120"/>
      </w:pPr>
      <w:r>
        <w:rPr>
          <w:rFonts w:ascii="Calibri" w:hAnsi="Calibri"/>
          <w:b/>
          <w:color w:val="1E3A8A"/>
          <w:sz w:val="28"/>
        </w:rPr>
        <w:t>5. Conclusion &amp; Recommendations</w:t>
      </w:r>
    </w:p>
    <w:p>
      <w:pPr>
        <w:spacing w:before="0" w:after="90" w:line="276" w:lineRule="auto"/>
      </w:pPr>
      <w:r>
        <w:rPr>
          <w:rFonts w:ascii="Calibri" w:hAnsi="Calibri"/>
          <w:color w:val="1E293B"/>
          <w:sz w:val="21"/>
        </w:rPr>
        <w:t>5.1 Key Findings &amp; Actionable Recommendations:</w:t>
      </w:r>
    </w:p>
    <w:p>
      <w:pPr>
        <w:spacing w:before="0" w:after="90" w:line="276" w:lineRule="auto"/>
      </w:pPr>
      <w:r>
        <w:rPr>
          <w:rFonts w:ascii="Calibri" w:hAnsi="Calibri"/>
          <w:color w:val="1E293B"/>
          <w:sz w:val="21"/>
        </w:rPr>
        <w:t>1. The Sleep Paradox (Quality over Quantity): Perceived sleep quality is a significant driver of concentration (rho = +0.41**) and academic productivity (rho = +0.38*), whereas total weekday sleep duration shows no significant association (rho = -0.05). Students should prioritize sleep hygiene and regular bedtimes over sheer sleep duration.</w:t>
      </w:r>
    </w:p>
    <w:p>
      <w:pPr>
        <w:spacing w:before="0" w:after="90" w:line="276" w:lineRule="auto"/>
      </w:pPr>
      <w:r>
        <w:rPr>
          <w:rFonts w:ascii="Calibri" w:hAnsi="Calibri"/>
          <w:color w:val="1E293B"/>
          <w:sz w:val="21"/>
        </w:rPr>
        <w:t>2. Routine Over Volume: Study routine consistency (beta = +5.32, p = 0.013*) is far more predictive of academic performance than total study hours. Structured daily habits outperform irregular cramming.</w:t>
      </w:r>
    </w:p>
    <w:p>
      <w:pPr>
        <w:spacing w:before="0" w:after="90" w:line="276" w:lineRule="auto"/>
      </w:pPr>
      <w:r>
        <w:rPr>
          <w:rFonts w:ascii="Calibri" w:hAnsi="Calibri"/>
          <w:color w:val="1E293B"/>
          <w:sz w:val="21"/>
        </w:rPr>
        <w:t>3. The Digital Distraction Hazard: Heavy recreational screen time (&gt;6h/day) and bedtime smartphone use severely exacerbate phone distraction (p = 0.0059) and degrade sleep quality (p = 0.0476). Setting digital curfews before bed can directly safeguard cognitive stamina.</w:t>
      </w:r>
    </w:p>
    <w:p>
      <w:pPr>
        <w:spacing w:before="0" w:after="90" w:line="276" w:lineRule="auto"/>
      </w:pPr>
      <w:r>
        <w:rPr>
          <w:rFonts w:ascii="Calibri" w:hAnsi="Calibri"/>
          <w:color w:val="1E293B"/>
          <w:sz w:val="21"/>
        </w:rPr>
        <w:t>4. Physical Buffering: Regular gym or sports activity buffers against mental fatigue, providing emotional stamina during demanding academic cycles.</w:t>
      </w:r>
    </w:p>
    <w:p>
      <w:pPr>
        <w:spacing w:before="0" w:after="90" w:line="276" w:lineRule="auto"/>
      </w:pPr>
      <w:r>
        <w:rPr>
          <w:rFonts w:ascii="Calibri" w:hAnsi="Calibri"/>
          <w:color w:val="1E293B"/>
          <w:sz w:val="21"/>
        </w:rPr>
        <w:t>5.2 Actionable Recommendations for Stakeholders:</w:t>
      </w:r>
    </w:p>
    <w:p>
      <w:pPr>
        <w:spacing w:before="0" w:after="90" w:line="276" w:lineRule="auto"/>
      </w:pPr>
      <w:r>
        <w:rPr>
          <w:rFonts w:ascii="Calibri" w:hAnsi="Calibri"/>
          <w:color w:val="1E293B"/>
          <w:sz w:val="21"/>
        </w:rPr>
        <w:t>• For Students: Prioritize a fixed bedtime and 30-minute phone buffer window before sleep; schedule consistent 2-hour daily study intervals rather than irregular weekend marathons; and maintain at least 3 sessions of workout/sports per week.</w:t>
      </w:r>
    </w:p>
    <w:p>
      <w:pPr>
        <w:spacing w:before="0" w:after="90" w:line="276" w:lineRule="auto"/>
      </w:pPr>
      <w:r>
        <w:rPr>
          <w:rFonts w:ascii="Calibri" w:hAnsi="Calibri"/>
          <w:color w:val="1E293B"/>
          <w:sz w:val="21"/>
        </w:rPr>
        <w:t>• For Academic Counselors: Screen for bedtime device habits and routine irregularity when students present with concentration or fatigue complaints.</w:t>
      </w:r>
    </w:p>
    <w:p>
      <w:pPr>
        <w:spacing w:before="0" w:after="90" w:line="276" w:lineRule="auto"/>
      </w:pPr>
      <w:r>
        <w:rPr>
          <w:rFonts w:ascii="Calibri" w:hAnsi="Calibri"/>
          <w:color w:val="1E293B"/>
          <w:sz w:val="21"/>
        </w:rPr>
        <w:t>• For University Administrators: Structure assignment submission deadlines at 9:00 PM rather than 11:59 PM to disincentivize sleep-disruptive nocturnal screen behavior.</w:t>
      </w:r>
    </w:p>
    <w:p>
      <w:pPr>
        <w:spacing w:before="0" w:after="90" w:line="276" w:lineRule="auto"/>
      </w:pPr>
      <w:r>
        <w:rPr>
          <w:rFonts w:ascii="Calibri" w:hAnsi="Calibri"/>
          <w:color w:val="1E293B"/>
          <w:sz w:val="21"/>
        </w:rPr>
        <w:t>5.3 Limitations:</w:t>
      </w:r>
    </w:p>
    <w:p>
      <w:pPr>
        <w:spacing w:before="0" w:after="90" w:line="276" w:lineRule="auto"/>
      </w:pPr>
      <w:r>
        <w:rPr>
          <w:rFonts w:ascii="Calibri" w:hAnsi="Calibri"/>
          <w:color w:val="1E293B"/>
          <w:sz w:val="21"/>
        </w:rPr>
        <w:t>• Sample Size: The final sample of N = 48 respondents provides sufficient power to reliably detect moderate-to-large effects (|r| &gt; 0.35); smaller subtle effects may remain statistically undetected.</w:t>
      </w:r>
    </w:p>
    <w:p>
      <w:pPr>
        <w:spacing w:before="0" w:after="90" w:line="276" w:lineRule="auto"/>
      </w:pPr>
      <w:r>
        <w:rPr>
          <w:rFonts w:ascii="Calibri" w:hAnsi="Calibri"/>
          <w:color w:val="1E293B"/>
          <w:sz w:val="21"/>
        </w:rPr>
        <w:t>• Convenience Sampling: The sample represents engineering students at a single institution, limiting generalization to wider university populations.</w:t>
      </w:r>
    </w:p>
    <w:p>
      <w:pPr>
        <w:spacing w:before="0" w:after="90" w:line="276" w:lineRule="auto"/>
      </w:pPr>
      <w:r>
        <w:rPr>
          <w:rFonts w:ascii="Calibri" w:hAnsi="Calibri"/>
          <w:color w:val="1E293B"/>
          <w:sz w:val="21"/>
        </w:rPr>
        <w:t>• Self-Report Bias: Subjective estimation of hours (screen time, sleep, study) may be subject to recall bias.</w:t>
      </w:r>
    </w:p>
    <w:p>
      <w:pPr>
        <w:pStyle w:val="Heading1"/>
        <w:keepNext/>
        <w:spacing w:before="320" w:after="120"/>
      </w:pPr>
      <w:r>
        <w:rPr>
          <w:rFonts w:ascii="Calibri" w:hAnsi="Calibri"/>
          <w:b/>
          <w:color w:val="1E3A8A"/>
          <w:sz w:val="28"/>
        </w:rPr>
        <w:t>6. Appendix: Survey Questionnaire Instrument</w:t>
      </w:r>
    </w:p>
    <w:p>
      <w:pPr>
        <w:spacing w:before="0" w:after="90" w:line="276" w:lineRule="auto"/>
      </w:pPr>
      <w:r>
        <w:rPr>
          <w:rFonts w:ascii="Calibri" w:hAnsi="Calibri"/>
          <w:color w:val="1E293B"/>
          <w:sz w:val="21"/>
        </w:rPr>
        <w:t>The structured questionnaire was distributed digitally via Google Forms. Below is the complete catalog of instrument items:</w:t>
      </w:r>
    </w:p>
    <w:p>
      <w:pPr>
        <w:keepNext/>
        <w:spacing w:before="240" w:after="60"/>
      </w:pPr>
      <w:r>
        <w:rPr>
          <w:rFonts w:ascii="Calibri" w:hAnsi="Calibri"/>
          <w:b/>
          <w:color w:val="1E3A8A"/>
          <w:sz w:val="19"/>
        </w:rPr>
        <w:t>Table 6: Complete Survey Questionnaire Catalog and Measurement Specifications</w:t>
      </w:r>
    </w:p>
    <w:tbl>
      <w:tblPr>
        <w:tblW w:type="auto" w:w="0"/>
        <w:jc w:val="center"/>
        <w:tblLook w:firstColumn="1" w:firstRow="1" w:lastColumn="0" w:lastRow="0" w:noHBand="0" w:noVBand="1" w:val="04A0"/>
        <w:tblBorders>
          <w:top w:val="single" w:sz="8" w:space="0" w:color="334155"/>
          <w:bottom w:val="single" w:sz="8" w:space="0" w:color="334155"/>
          <w:left w:val="single" w:sz="6" w:space="0" w:color="334155"/>
          <w:right w:val="single" w:sz="6" w:space="0" w:color="334155"/>
          <w:insideH w:val="single" w:sz="4" w:space="0" w:color="CBD5E1"/>
          <w:insideV w:val="single" w:sz="4" w:space="0" w:color="E2E8F0"/>
        </w:tblBorders>
        <w:tblCellMar>
          <w:top w:w="120" w:type="dxa"/>
          <w:bottom w:w="120" w:type="dxa"/>
          <w:left w:w="140" w:type="dxa"/>
          <w:right w:w="140" w:type="dxa"/>
        </w:tblCellMar>
      </w:tblPr>
      <w:tblGrid>
        <w:gridCol w:w="1872"/>
        <w:gridCol w:w="1872"/>
        <w:gridCol w:w="1872"/>
        <w:gridCol w:w="1872"/>
        <w:gridCol w:w="1872"/>
      </w:tblGrid>
      <w:tr>
        <w:trPr>
          <w:tblHeader/>
          <w:cantSplit/>
        </w:trPr>
        <w:tc>
          <w:tcPr>
            <w:tcW w:type="dxa" w:w="576"/>
            <w:tcW w:w="576" w:type="dxa"/>
            <w:shd w:fill="F1F5F9"/>
            <w:tcBorders>
              <w:bottom w:val="single" w:sz="10" w:space="0" w:color="1E3A8A"/>
            </w:tcBorders>
          </w:tcPr>
          <w:p>
            <w:pPr>
              <w:spacing w:before="50" w:after="50"/>
              <w:jc w:val="center"/>
            </w:pPr>
            <w:r>
              <w:rPr>
                <w:rFonts w:ascii="Calibri" w:hAnsi="Calibri"/>
                <w:b/>
                <w:color w:val="0F172A"/>
                <w:sz w:val="17"/>
              </w:rPr>
              <w:t>No.</w:t>
            </w:r>
          </w:p>
        </w:tc>
        <w:tc>
          <w:tcPr>
            <w:tcW w:type="dxa" w:w="3312"/>
            <w:tcW w:w="3311" w:type="dxa"/>
            <w:shd w:fill="F1F5F9"/>
            <w:tcBorders>
              <w:bottom w:val="single" w:sz="10" w:space="0" w:color="1E3A8A"/>
            </w:tcBorders>
          </w:tcPr>
          <w:p>
            <w:pPr>
              <w:spacing w:before="50" w:after="50"/>
              <w:jc w:val="center"/>
            </w:pPr>
            <w:r>
              <w:rPr>
                <w:rFonts w:ascii="Calibri" w:hAnsi="Calibri"/>
                <w:b/>
                <w:color w:val="0F172A"/>
                <w:sz w:val="17"/>
              </w:rPr>
              <w:t>Question Prompt</w:t>
            </w:r>
          </w:p>
        </w:tc>
        <w:tc>
          <w:tcPr>
            <w:tcW w:type="dxa" w:w="1800"/>
            <w:tcW w:w="1800" w:type="dxa"/>
            <w:shd w:fill="F1F5F9"/>
            <w:tcBorders>
              <w:bottom w:val="single" w:sz="10" w:space="0" w:color="1E3A8A"/>
            </w:tcBorders>
          </w:tcPr>
          <w:p>
            <w:pPr>
              <w:spacing w:before="50" w:after="50"/>
              <w:jc w:val="center"/>
            </w:pPr>
            <w:r>
              <w:rPr>
                <w:rFonts w:ascii="Calibri" w:hAnsi="Calibri"/>
                <w:b/>
                <w:color w:val="0F172A"/>
                <w:sz w:val="17"/>
              </w:rPr>
              <w:t>Variable Name</w:t>
            </w:r>
          </w:p>
        </w:tc>
        <w:tc>
          <w:tcPr>
            <w:tcW w:type="dxa" w:w="1656"/>
            <w:tcW w:w="1655" w:type="dxa"/>
            <w:shd w:fill="F1F5F9"/>
            <w:tcBorders>
              <w:bottom w:val="single" w:sz="10" w:space="0" w:color="1E3A8A"/>
            </w:tcBorders>
          </w:tcPr>
          <w:p>
            <w:pPr>
              <w:spacing w:before="50" w:after="50"/>
              <w:jc w:val="center"/>
            </w:pPr>
            <w:r>
              <w:rPr>
                <w:rFonts w:ascii="Calibri" w:hAnsi="Calibri"/>
                <w:b/>
                <w:color w:val="0F172A"/>
                <w:sz w:val="17"/>
              </w:rPr>
              <w:t>Measurement Scale</w:t>
            </w:r>
          </w:p>
        </w:tc>
        <w:tc>
          <w:tcPr>
            <w:tcW w:type="dxa" w:w="2016"/>
            <w:tcW w:w="2015" w:type="dxa"/>
            <w:shd w:fill="F1F5F9"/>
            <w:tcBorders>
              <w:bottom w:val="single" w:sz="10" w:space="0" w:color="1E3A8A"/>
            </w:tcBorders>
          </w:tcPr>
          <w:p>
            <w:pPr>
              <w:spacing w:before="50" w:after="50"/>
              <w:jc w:val="center"/>
            </w:pPr>
            <w:r>
              <w:rPr>
                <w:rFonts w:ascii="Calibri" w:hAnsi="Calibri"/>
                <w:b/>
                <w:color w:val="0F172A"/>
                <w:sz w:val="17"/>
              </w:rPr>
              <w:t>Response Options</w:t>
            </w:r>
          </w:p>
        </w:tc>
      </w:tr>
      <w:tr>
        <w:trPr>
          <w:cantSplit/>
        </w:trPr>
        <w:tc>
          <w:tcPr>
            <w:tcW w:type="dxa" w:w="576"/>
            <w:tcW w:w="576" w:type="dxa"/>
          </w:tcPr>
          <w:p>
            <w:pPr>
              <w:spacing w:before="40" w:after="40"/>
              <w:jc w:val="left"/>
            </w:pPr>
            <w:r>
              <w:rPr>
                <w:rFonts w:ascii="Calibri" w:hAnsi="Calibri"/>
                <w:color w:val="1E293B"/>
                <w:sz w:val="16"/>
              </w:rPr>
              <w:t>1</w:t>
            </w:r>
          </w:p>
        </w:tc>
        <w:tc>
          <w:tcPr>
            <w:tcW w:type="dxa" w:w="3312"/>
            <w:tcW w:w="3311" w:type="dxa"/>
          </w:tcPr>
          <w:p>
            <w:pPr>
              <w:spacing w:before="40" w:after="40"/>
              <w:jc w:val="center"/>
            </w:pPr>
            <w:r>
              <w:rPr>
                <w:rFonts w:ascii="Calibri" w:hAnsi="Calibri"/>
                <w:color w:val="1E293B"/>
                <w:sz w:val="16"/>
              </w:rPr>
              <w:t>What is your current year of study?</w:t>
            </w:r>
          </w:p>
        </w:tc>
        <w:tc>
          <w:tcPr>
            <w:tcW w:type="dxa" w:w="1800"/>
            <w:tcW w:w="1800" w:type="dxa"/>
          </w:tcPr>
          <w:p>
            <w:pPr>
              <w:spacing w:before="40" w:after="40"/>
              <w:jc w:val="center"/>
            </w:pPr>
            <w:r>
              <w:rPr>
                <w:rFonts w:ascii="Calibri" w:hAnsi="Calibri"/>
                <w:color w:val="1E293B"/>
                <w:sz w:val="16"/>
              </w:rPr>
              <w:t>year_of_study</w:t>
            </w:r>
          </w:p>
        </w:tc>
        <w:tc>
          <w:tcPr>
            <w:tcW w:type="dxa" w:w="1656"/>
            <w:tcW w:w="1655" w:type="dxa"/>
          </w:tcPr>
          <w:p>
            <w:pPr>
              <w:spacing w:before="40" w:after="40"/>
              <w:jc w:val="center"/>
            </w:pPr>
            <w:r>
              <w:rPr>
                <w:rFonts w:ascii="Calibri" w:hAnsi="Calibri"/>
                <w:color w:val="1E293B"/>
                <w:sz w:val="16"/>
              </w:rPr>
              <w:t>Categorical Nominal</w:t>
            </w:r>
          </w:p>
        </w:tc>
        <w:tc>
          <w:tcPr>
            <w:tcW w:type="dxa" w:w="2016"/>
            <w:tcW w:w="2015" w:type="dxa"/>
          </w:tcPr>
          <w:p>
            <w:pPr>
              <w:spacing w:before="40" w:after="40"/>
              <w:jc w:val="center"/>
            </w:pPr>
            <w:r>
              <w:rPr>
                <w:rFonts w:ascii="Calibri" w:hAnsi="Calibri"/>
                <w:color w:val="1E293B"/>
                <w:sz w:val="16"/>
              </w:rPr>
              <w:t>1st year / 2nd year / 3rd year / 4th year</w:t>
            </w:r>
          </w:p>
        </w:tc>
      </w:tr>
      <w:tr>
        <w:trPr>
          <w:cantSplit/>
        </w:trPr>
        <w:tc>
          <w:tcPr>
            <w:tcW w:type="dxa" w:w="576"/>
            <w:tcW w:w="576" w:type="dxa"/>
            <w:shd w:fill="F8FAFC"/>
          </w:tcPr>
          <w:p>
            <w:pPr>
              <w:spacing w:before="40" w:after="40"/>
              <w:jc w:val="left"/>
            </w:pPr>
            <w:r>
              <w:rPr>
                <w:rFonts w:ascii="Calibri" w:hAnsi="Calibri"/>
                <w:color w:val="1E293B"/>
                <w:sz w:val="16"/>
              </w:rPr>
              <w:t>2</w:t>
            </w:r>
          </w:p>
        </w:tc>
        <w:tc>
          <w:tcPr>
            <w:tcW w:type="dxa" w:w="3312"/>
            <w:tcW w:w="3311" w:type="dxa"/>
            <w:shd w:fill="F8FAFC"/>
          </w:tcPr>
          <w:p>
            <w:pPr>
              <w:spacing w:before="40" w:after="40"/>
              <w:jc w:val="center"/>
            </w:pPr>
            <w:r>
              <w:rPr>
                <w:rFonts w:ascii="Calibri" w:hAnsi="Calibri"/>
                <w:color w:val="1E293B"/>
                <w:sz w:val="16"/>
              </w:rPr>
              <w:t>What is your gender?</w:t>
            </w:r>
          </w:p>
        </w:tc>
        <w:tc>
          <w:tcPr>
            <w:tcW w:type="dxa" w:w="1800"/>
            <w:tcW w:w="1800" w:type="dxa"/>
            <w:shd w:fill="F8FAFC"/>
          </w:tcPr>
          <w:p>
            <w:pPr>
              <w:spacing w:before="40" w:after="40"/>
              <w:jc w:val="center"/>
            </w:pPr>
            <w:r>
              <w:rPr>
                <w:rFonts w:ascii="Calibri" w:hAnsi="Calibri"/>
                <w:color w:val="1E293B"/>
                <w:sz w:val="16"/>
              </w:rPr>
              <w:t>gender</w:t>
            </w:r>
          </w:p>
        </w:tc>
        <w:tc>
          <w:tcPr>
            <w:tcW w:type="dxa" w:w="1656"/>
            <w:tcW w:w="1655" w:type="dxa"/>
            <w:shd w:fill="F8FAFC"/>
          </w:tcPr>
          <w:p>
            <w:pPr>
              <w:spacing w:before="40" w:after="40"/>
              <w:jc w:val="center"/>
            </w:pPr>
            <w:r>
              <w:rPr>
                <w:rFonts w:ascii="Calibri" w:hAnsi="Calibri"/>
                <w:color w:val="1E293B"/>
                <w:sz w:val="16"/>
              </w:rPr>
              <w:t>Categorical Nominal</w:t>
            </w:r>
          </w:p>
        </w:tc>
        <w:tc>
          <w:tcPr>
            <w:tcW w:type="dxa" w:w="2016"/>
            <w:tcW w:w="2015" w:type="dxa"/>
            <w:shd w:fill="F8FAFC"/>
          </w:tcPr>
          <w:p>
            <w:pPr>
              <w:spacing w:before="40" w:after="40"/>
              <w:jc w:val="center"/>
            </w:pPr>
            <w:r>
              <w:rPr>
                <w:rFonts w:ascii="Calibri" w:hAnsi="Calibri"/>
                <w:color w:val="1E293B"/>
                <w:sz w:val="16"/>
              </w:rPr>
              <w:t>Male / Female / Prefer not to say</w:t>
            </w:r>
          </w:p>
        </w:tc>
      </w:tr>
      <w:tr>
        <w:trPr>
          <w:cantSplit/>
        </w:trPr>
        <w:tc>
          <w:tcPr>
            <w:tcW w:type="dxa" w:w="576"/>
            <w:tcW w:w="576" w:type="dxa"/>
          </w:tcPr>
          <w:p>
            <w:pPr>
              <w:spacing w:before="40" w:after="40"/>
              <w:jc w:val="left"/>
            </w:pPr>
            <w:r>
              <w:rPr>
                <w:rFonts w:ascii="Calibri" w:hAnsi="Calibri"/>
                <w:color w:val="1E293B"/>
                <w:sz w:val="16"/>
              </w:rPr>
              <w:t>3</w:t>
            </w:r>
          </w:p>
        </w:tc>
        <w:tc>
          <w:tcPr>
            <w:tcW w:type="dxa" w:w="3312"/>
            <w:tcW w:w="3311" w:type="dxa"/>
          </w:tcPr>
          <w:p>
            <w:pPr>
              <w:spacing w:before="40" w:after="40"/>
              <w:jc w:val="center"/>
            </w:pPr>
            <w:r>
              <w:rPr>
                <w:rFonts w:ascii="Calibri" w:hAnsi="Calibri"/>
                <w:color w:val="1E293B"/>
                <w:sz w:val="16"/>
              </w:rPr>
              <w:t>Days per week you go to gym / workouts?</w:t>
            </w:r>
          </w:p>
        </w:tc>
        <w:tc>
          <w:tcPr>
            <w:tcW w:type="dxa" w:w="1800"/>
            <w:tcW w:w="1800" w:type="dxa"/>
          </w:tcPr>
          <w:p>
            <w:pPr>
              <w:spacing w:before="40" w:after="40"/>
              <w:jc w:val="center"/>
            </w:pPr>
            <w:r>
              <w:rPr>
                <w:rFonts w:ascii="Calibri" w:hAnsi="Calibri"/>
                <w:color w:val="1E293B"/>
                <w:sz w:val="16"/>
              </w:rPr>
              <w:t>workout_days_per_week</w:t>
            </w:r>
          </w:p>
        </w:tc>
        <w:tc>
          <w:tcPr>
            <w:tcW w:type="dxa" w:w="1656"/>
            <w:tcW w:w="1655" w:type="dxa"/>
          </w:tcPr>
          <w:p>
            <w:pPr>
              <w:spacing w:before="40" w:after="40"/>
              <w:jc w:val="center"/>
            </w:pPr>
            <w:r>
              <w:rPr>
                <w:rFonts w:ascii="Calibri" w:hAnsi="Calibri"/>
                <w:color w:val="1E293B"/>
                <w:sz w:val="16"/>
              </w:rPr>
              <w:t>Ordinal Banded</w:t>
            </w:r>
          </w:p>
        </w:tc>
        <w:tc>
          <w:tcPr>
            <w:tcW w:type="dxa" w:w="2016"/>
            <w:tcW w:w="2015" w:type="dxa"/>
          </w:tcPr>
          <w:p>
            <w:pPr>
              <w:spacing w:before="40" w:after="40"/>
              <w:jc w:val="center"/>
            </w:pPr>
            <w:r>
              <w:rPr>
                <w:rFonts w:ascii="Calibri" w:hAnsi="Calibri"/>
                <w:color w:val="1E293B"/>
                <w:sz w:val="16"/>
              </w:rPr>
              <w:t>0 days / 1-2 days / 3-4 days / 5+ days</w:t>
            </w:r>
          </w:p>
        </w:tc>
      </w:tr>
      <w:tr>
        <w:trPr>
          <w:cantSplit/>
        </w:trPr>
        <w:tc>
          <w:tcPr>
            <w:tcW w:type="dxa" w:w="576"/>
            <w:tcW w:w="576" w:type="dxa"/>
            <w:shd w:fill="F8FAFC"/>
          </w:tcPr>
          <w:p>
            <w:pPr>
              <w:spacing w:before="40" w:after="40"/>
              <w:jc w:val="left"/>
            </w:pPr>
            <w:r>
              <w:rPr>
                <w:rFonts w:ascii="Calibri" w:hAnsi="Calibri"/>
                <w:color w:val="1E293B"/>
                <w:sz w:val="16"/>
              </w:rPr>
              <w:t>4</w:t>
            </w:r>
          </w:p>
        </w:tc>
        <w:tc>
          <w:tcPr>
            <w:tcW w:type="dxa" w:w="3312"/>
            <w:tcW w:w="3311" w:type="dxa"/>
            <w:shd w:fill="F8FAFC"/>
          </w:tcPr>
          <w:p>
            <w:pPr>
              <w:spacing w:before="40" w:after="40"/>
              <w:jc w:val="center"/>
            </w:pPr>
            <w:r>
              <w:rPr>
                <w:rFonts w:ascii="Calibri" w:hAnsi="Calibri"/>
                <w:color w:val="1E293B"/>
                <w:sz w:val="16"/>
              </w:rPr>
              <w:t>Hours per week you play sports?</w:t>
            </w:r>
          </w:p>
        </w:tc>
        <w:tc>
          <w:tcPr>
            <w:tcW w:type="dxa" w:w="1800"/>
            <w:tcW w:w="1800" w:type="dxa"/>
            <w:shd w:fill="F8FAFC"/>
          </w:tcPr>
          <w:p>
            <w:pPr>
              <w:spacing w:before="40" w:after="40"/>
              <w:jc w:val="center"/>
            </w:pPr>
            <w:r>
              <w:rPr>
                <w:rFonts w:ascii="Calibri" w:hAnsi="Calibri"/>
                <w:color w:val="1E293B"/>
                <w:sz w:val="16"/>
              </w:rPr>
              <w:t>sports_hours_per_week</w:t>
            </w:r>
          </w:p>
        </w:tc>
        <w:tc>
          <w:tcPr>
            <w:tcW w:type="dxa" w:w="1656"/>
            <w:tcW w:w="1655" w:type="dxa"/>
            <w:shd w:fill="F8FAFC"/>
          </w:tcPr>
          <w:p>
            <w:pPr>
              <w:spacing w:before="40" w:after="40"/>
              <w:jc w:val="center"/>
            </w:pPr>
            <w:r>
              <w:rPr>
                <w:rFonts w:ascii="Calibri" w:hAnsi="Calibri"/>
                <w:color w:val="1E293B"/>
                <w:sz w:val="16"/>
              </w:rPr>
              <w:t>Continuous / Banded</w:t>
            </w:r>
          </w:p>
        </w:tc>
        <w:tc>
          <w:tcPr>
            <w:tcW w:type="dxa" w:w="2016"/>
            <w:tcW w:w="2015" w:type="dxa"/>
            <w:shd w:fill="F8FAFC"/>
          </w:tcPr>
          <w:p>
            <w:pPr>
              <w:spacing w:before="40" w:after="40"/>
              <w:jc w:val="center"/>
            </w:pPr>
            <w:r>
              <w:rPr>
                <w:rFonts w:ascii="Calibri" w:hAnsi="Calibri"/>
                <w:color w:val="1E293B"/>
                <w:sz w:val="16"/>
              </w:rPr>
              <w:t>0 hours / 1-3 hours / 4-6 hours / 7+ hours</w:t>
            </w:r>
          </w:p>
        </w:tc>
      </w:tr>
      <w:tr>
        <w:trPr>
          <w:cantSplit/>
        </w:trPr>
        <w:tc>
          <w:tcPr>
            <w:tcW w:type="dxa" w:w="576"/>
            <w:tcW w:w="576" w:type="dxa"/>
          </w:tcPr>
          <w:p>
            <w:pPr>
              <w:spacing w:before="40" w:after="40"/>
              <w:jc w:val="left"/>
            </w:pPr>
            <w:r>
              <w:rPr>
                <w:rFonts w:ascii="Calibri" w:hAnsi="Calibri"/>
                <w:color w:val="1E293B"/>
                <w:sz w:val="16"/>
              </w:rPr>
              <w:t>5</w:t>
            </w:r>
          </w:p>
        </w:tc>
        <w:tc>
          <w:tcPr>
            <w:tcW w:type="dxa" w:w="3312"/>
            <w:tcW w:w="3311" w:type="dxa"/>
          </w:tcPr>
          <w:p>
            <w:pPr>
              <w:spacing w:before="40" w:after="40"/>
              <w:jc w:val="center"/>
            </w:pPr>
            <w:r>
              <w:rPr>
                <w:rFonts w:ascii="Calibri" w:hAnsi="Calibri"/>
                <w:color w:val="1E293B"/>
                <w:sz w:val="16"/>
              </w:rPr>
              <w:t>Hours of sleep per night on weekdays?</w:t>
            </w:r>
          </w:p>
        </w:tc>
        <w:tc>
          <w:tcPr>
            <w:tcW w:type="dxa" w:w="1800"/>
            <w:tcW w:w="1800" w:type="dxa"/>
          </w:tcPr>
          <w:p>
            <w:pPr>
              <w:spacing w:before="40" w:after="40"/>
              <w:jc w:val="center"/>
            </w:pPr>
            <w:r>
              <w:rPr>
                <w:rFonts w:ascii="Calibri" w:hAnsi="Calibri"/>
                <w:color w:val="1E293B"/>
                <w:sz w:val="16"/>
              </w:rPr>
              <w:t>sleep_hours</w:t>
            </w:r>
          </w:p>
        </w:tc>
        <w:tc>
          <w:tcPr>
            <w:tcW w:type="dxa" w:w="1656"/>
            <w:tcW w:w="1655" w:type="dxa"/>
          </w:tcPr>
          <w:p>
            <w:pPr>
              <w:spacing w:before="40" w:after="40"/>
              <w:jc w:val="center"/>
            </w:pPr>
            <w:r>
              <w:rPr>
                <w:rFonts w:ascii="Calibri" w:hAnsi="Calibri"/>
                <w:color w:val="1E293B"/>
                <w:sz w:val="16"/>
              </w:rPr>
              <w:t>Continuous Numeric</w:t>
            </w:r>
          </w:p>
        </w:tc>
        <w:tc>
          <w:tcPr>
            <w:tcW w:type="dxa" w:w="2016"/>
            <w:tcW w:w="2015" w:type="dxa"/>
          </w:tcPr>
          <w:p>
            <w:pPr>
              <w:spacing w:before="40" w:after="40"/>
              <w:jc w:val="center"/>
            </w:pPr>
            <w:r>
              <w:rPr>
                <w:rFonts w:ascii="Calibri" w:hAnsi="Calibri"/>
                <w:color w:val="1E293B"/>
                <w:sz w:val="16"/>
              </w:rPr>
              <w:t>Numeric input (hours)</w:t>
            </w:r>
          </w:p>
        </w:tc>
      </w:tr>
      <w:tr>
        <w:trPr>
          <w:cantSplit/>
        </w:trPr>
        <w:tc>
          <w:tcPr>
            <w:tcW w:type="dxa" w:w="576"/>
            <w:tcW w:w="576" w:type="dxa"/>
            <w:shd w:fill="F8FAFC"/>
          </w:tcPr>
          <w:p>
            <w:pPr>
              <w:spacing w:before="40" w:after="40"/>
              <w:jc w:val="left"/>
            </w:pPr>
            <w:r>
              <w:rPr>
                <w:rFonts w:ascii="Calibri" w:hAnsi="Calibri"/>
                <w:color w:val="1E293B"/>
                <w:sz w:val="16"/>
              </w:rPr>
              <w:t>6</w:t>
            </w:r>
          </w:p>
        </w:tc>
        <w:tc>
          <w:tcPr>
            <w:tcW w:type="dxa" w:w="3312"/>
            <w:tcW w:w="3311" w:type="dxa"/>
            <w:shd w:fill="F8FAFC"/>
          </w:tcPr>
          <w:p>
            <w:pPr>
              <w:spacing w:before="40" w:after="40"/>
              <w:jc w:val="center"/>
            </w:pPr>
            <w:r>
              <w:rPr>
                <w:rFonts w:ascii="Calibri" w:hAnsi="Calibri"/>
                <w:color w:val="1E293B"/>
                <w:sz w:val="16"/>
              </w:rPr>
              <w:t>Usual weekday bedtime?</w:t>
            </w:r>
          </w:p>
        </w:tc>
        <w:tc>
          <w:tcPr>
            <w:tcW w:type="dxa" w:w="1800"/>
            <w:tcW w:w="1800" w:type="dxa"/>
            <w:shd w:fill="F8FAFC"/>
          </w:tcPr>
          <w:p>
            <w:pPr>
              <w:spacing w:before="40" w:after="40"/>
              <w:jc w:val="center"/>
            </w:pPr>
            <w:r>
              <w:rPr>
                <w:rFonts w:ascii="Calibri" w:hAnsi="Calibri"/>
                <w:color w:val="1E293B"/>
                <w:sz w:val="16"/>
              </w:rPr>
              <w:t>sleep_time</w:t>
            </w:r>
          </w:p>
        </w:tc>
        <w:tc>
          <w:tcPr>
            <w:tcW w:type="dxa" w:w="1656"/>
            <w:tcW w:w="1655" w:type="dxa"/>
            <w:shd w:fill="F8FAFC"/>
          </w:tcPr>
          <w:p>
            <w:pPr>
              <w:spacing w:before="40" w:after="40"/>
              <w:jc w:val="center"/>
            </w:pPr>
            <w:r>
              <w:rPr>
                <w:rFonts w:ascii="Calibri" w:hAnsi="Calibri"/>
                <w:color w:val="1E293B"/>
                <w:sz w:val="16"/>
              </w:rPr>
              <w:t>Categorical Nominal</w:t>
            </w:r>
          </w:p>
        </w:tc>
        <w:tc>
          <w:tcPr>
            <w:tcW w:type="dxa" w:w="2016"/>
            <w:tcW w:w="2015" w:type="dxa"/>
            <w:shd w:fill="F8FAFC"/>
          </w:tcPr>
          <w:p>
            <w:pPr>
              <w:spacing w:before="40" w:after="40"/>
              <w:jc w:val="center"/>
            </w:pPr>
            <w:r>
              <w:rPr>
                <w:rFonts w:ascii="Calibri" w:hAnsi="Calibri"/>
                <w:color w:val="1E293B"/>
                <w:sz w:val="16"/>
              </w:rPr>
              <w:t>Before 11 PM / 11 PM-1 AM / 1 AM-3 AM / After 3 AM</w:t>
            </w:r>
          </w:p>
        </w:tc>
      </w:tr>
      <w:tr>
        <w:trPr>
          <w:cantSplit/>
        </w:trPr>
        <w:tc>
          <w:tcPr>
            <w:tcW w:type="dxa" w:w="576"/>
            <w:tcW w:w="576" w:type="dxa"/>
          </w:tcPr>
          <w:p>
            <w:pPr>
              <w:spacing w:before="40" w:after="40"/>
              <w:jc w:val="left"/>
            </w:pPr>
            <w:r>
              <w:rPr>
                <w:rFonts w:ascii="Calibri" w:hAnsi="Calibri"/>
                <w:color w:val="1E293B"/>
                <w:sz w:val="16"/>
              </w:rPr>
              <w:t>7</w:t>
            </w:r>
          </w:p>
        </w:tc>
        <w:tc>
          <w:tcPr>
            <w:tcW w:type="dxa" w:w="3312"/>
            <w:tcW w:w="3311" w:type="dxa"/>
          </w:tcPr>
          <w:p>
            <w:pPr>
              <w:spacing w:before="40" w:after="40"/>
              <w:jc w:val="center"/>
            </w:pPr>
            <w:r>
              <w:rPr>
                <w:rFonts w:ascii="Calibri" w:hAnsi="Calibri"/>
                <w:color w:val="1E293B"/>
                <w:sz w:val="16"/>
              </w:rPr>
              <w:t>Sleep quality over past month?</w:t>
            </w:r>
          </w:p>
        </w:tc>
        <w:tc>
          <w:tcPr>
            <w:tcW w:type="dxa" w:w="1800"/>
            <w:tcW w:w="1800" w:type="dxa"/>
          </w:tcPr>
          <w:p>
            <w:pPr>
              <w:spacing w:before="40" w:after="40"/>
              <w:jc w:val="center"/>
            </w:pPr>
            <w:r>
              <w:rPr>
                <w:rFonts w:ascii="Calibri" w:hAnsi="Calibri"/>
                <w:color w:val="1E293B"/>
                <w:sz w:val="16"/>
              </w:rPr>
              <w:t>sleep_quality</w:t>
            </w:r>
          </w:p>
        </w:tc>
        <w:tc>
          <w:tcPr>
            <w:tcW w:type="dxa" w:w="1656"/>
            <w:tcW w:w="1655" w:type="dxa"/>
          </w:tcPr>
          <w:p>
            <w:pPr>
              <w:spacing w:before="40" w:after="40"/>
              <w:jc w:val="center"/>
            </w:pPr>
            <w:r>
              <w:rPr>
                <w:rFonts w:ascii="Calibri" w:hAnsi="Calibri"/>
                <w:color w:val="1E293B"/>
                <w:sz w:val="16"/>
              </w:rPr>
              <w:t>Ordinal Likert</w:t>
            </w:r>
          </w:p>
        </w:tc>
        <w:tc>
          <w:tcPr>
            <w:tcW w:type="dxa" w:w="2016"/>
            <w:tcW w:w="2015" w:type="dxa"/>
          </w:tcPr>
          <w:p>
            <w:pPr>
              <w:spacing w:before="40" w:after="40"/>
              <w:jc w:val="center"/>
            </w:pPr>
            <w:r>
              <w:rPr>
                <w:rFonts w:ascii="Calibri" w:hAnsi="Calibri"/>
                <w:color w:val="1E293B"/>
                <w:sz w:val="16"/>
              </w:rPr>
              <w:t>1 (Very Poor) to 5 (Excellent)</w:t>
            </w:r>
          </w:p>
        </w:tc>
      </w:tr>
      <w:tr>
        <w:trPr>
          <w:cantSplit/>
        </w:trPr>
        <w:tc>
          <w:tcPr>
            <w:tcW w:type="dxa" w:w="576"/>
            <w:tcW w:w="576" w:type="dxa"/>
            <w:shd w:fill="F8FAFC"/>
          </w:tcPr>
          <w:p>
            <w:pPr>
              <w:spacing w:before="40" w:after="40"/>
              <w:jc w:val="left"/>
            </w:pPr>
            <w:r>
              <w:rPr>
                <w:rFonts w:ascii="Calibri" w:hAnsi="Calibri"/>
                <w:color w:val="1E293B"/>
                <w:sz w:val="16"/>
              </w:rPr>
              <w:t>8</w:t>
            </w:r>
          </w:p>
        </w:tc>
        <w:tc>
          <w:tcPr>
            <w:tcW w:type="dxa" w:w="3312"/>
            <w:tcW w:w="3311" w:type="dxa"/>
            <w:shd w:fill="F8FAFC"/>
          </w:tcPr>
          <w:p>
            <w:pPr>
              <w:spacing w:before="40" w:after="40"/>
              <w:jc w:val="center"/>
            </w:pPr>
            <w:r>
              <w:rPr>
                <w:rFonts w:ascii="Calibri" w:hAnsi="Calibri"/>
                <w:color w:val="1E293B"/>
                <w:sz w:val="16"/>
              </w:rPr>
              <w:t>Use phone last 30 mins before sleep?</w:t>
            </w:r>
          </w:p>
        </w:tc>
        <w:tc>
          <w:tcPr>
            <w:tcW w:type="dxa" w:w="1800"/>
            <w:tcW w:w="1800" w:type="dxa"/>
            <w:shd w:fill="F8FAFC"/>
          </w:tcPr>
          <w:p>
            <w:pPr>
              <w:spacing w:before="40" w:after="40"/>
              <w:jc w:val="center"/>
            </w:pPr>
            <w:r>
              <w:rPr>
                <w:rFonts w:ascii="Calibri" w:hAnsi="Calibri"/>
                <w:color w:val="1E293B"/>
                <w:sz w:val="16"/>
              </w:rPr>
              <w:t>phone_before_sleep</w:t>
            </w:r>
          </w:p>
        </w:tc>
        <w:tc>
          <w:tcPr>
            <w:tcW w:type="dxa" w:w="1656"/>
            <w:tcW w:w="1655" w:type="dxa"/>
            <w:shd w:fill="F8FAFC"/>
          </w:tcPr>
          <w:p>
            <w:pPr>
              <w:spacing w:before="40" w:after="40"/>
              <w:jc w:val="center"/>
            </w:pPr>
            <w:r>
              <w:rPr>
                <w:rFonts w:ascii="Calibri" w:hAnsi="Calibri"/>
                <w:color w:val="1E293B"/>
                <w:sz w:val="16"/>
              </w:rPr>
              <w:t>Ordinal</w:t>
            </w:r>
          </w:p>
        </w:tc>
        <w:tc>
          <w:tcPr>
            <w:tcW w:type="dxa" w:w="2016"/>
            <w:tcW w:w="2015" w:type="dxa"/>
            <w:shd w:fill="F8FAFC"/>
          </w:tcPr>
          <w:p>
            <w:pPr>
              <w:spacing w:before="40" w:after="40"/>
              <w:jc w:val="center"/>
            </w:pPr>
            <w:r>
              <w:rPr>
                <w:rFonts w:ascii="Calibri" w:hAnsi="Calibri"/>
                <w:color w:val="1E293B"/>
                <w:sz w:val="16"/>
              </w:rPr>
              <w:t>Never / Sometimes / Always</w:t>
            </w:r>
          </w:p>
        </w:tc>
      </w:tr>
      <w:tr>
        <w:trPr>
          <w:cantSplit/>
        </w:trPr>
        <w:tc>
          <w:tcPr>
            <w:tcW w:type="dxa" w:w="576"/>
            <w:tcW w:w="576" w:type="dxa"/>
          </w:tcPr>
          <w:p>
            <w:pPr>
              <w:spacing w:before="40" w:after="40"/>
              <w:jc w:val="left"/>
            </w:pPr>
            <w:r>
              <w:rPr>
                <w:rFonts w:ascii="Calibri" w:hAnsi="Calibri"/>
                <w:color w:val="1E293B"/>
                <w:sz w:val="16"/>
              </w:rPr>
              <w:t>9</w:t>
            </w:r>
          </w:p>
        </w:tc>
        <w:tc>
          <w:tcPr>
            <w:tcW w:type="dxa" w:w="3312"/>
            <w:tcW w:w="3311" w:type="dxa"/>
          </w:tcPr>
          <w:p>
            <w:pPr>
              <w:spacing w:before="40" w:after="40"/>
              <w:jc w:val="center"/>
            </w:pPr>
            <w:r>
              <w:rPr>
                <w:rFonts w:ascii="Calibri" w:hAnsi="Calibri"/>
                <w:color w:val="1E293B"/>
                <w:sz w:val="16"/>
              </w:rPr>
              <w:t>Daily recreational screen time (phone/laptop)?</w:t>
            </w:r>
          </w:p>
        </w:tc>
        <w:tc>
          <w:tcPr>
            <w:tcW w:type="dxa" w:w="1800"/>
            <w:tcW w:w="1800" w:type="dxa"/>
          </w:tcPr>
          <w:p>
            <w:pPr>
              <w:spacing w:before="40" w:after="40"/>
              <w:jc w:val="center"/>
            </w:pPr>
            <w:r>
              <w:rPr>
                <w:rFonts w:ascii="Calibri" w:hAnsi="Calibri"/>
                <w:color w:val="1E293B"/>
                <w:sz w:val="16"/>
              </w:rPr>
              <w:t>recreational_screen_hours</w:t>
            </w:r>
          </w:p>
        </w:tc>
        <w:tc>
          <w:tcPr>
            <w:tcW w:type="dxa" w:w="1656"/>
            <w:tcW w:w="1655" w:type="dxa"/>
          </w:tcPr>
          <w:p>
            <w:pPr>
              <w:spacing w:before="40" w:after="40"/>
              <w:jc w:val="center"/>
            </w:pPr>
            <w:r>
              <w:rPr>
                <w:rFonts w:ascii="Calibri" w:hAnsi="Calibri"/>
                <w:color w:val="1E293B"/>
                <w:sz w:val="16"/>
              </w:rPr>
              <w:t>Continuous Numeric</w:t>
            </w:r>
          </w:p>
        </w:tc>
        <w:tc>
          <w:tcPr>
            <w:tcW w:type="dxa" w:w="2016"/>
            <w:tcW w:w="2015" w:type="dxa"/>
          </w:tcPr>
          <w:p>
            <w:pPr>
              <w:spacing w:before="40" w:after="40"/>
              <w:jc w:val="center"/>
            </w:pPr>
            <w:r>
              <w:rPr>
                <w:rFonts w:ascii="Calibri" w:hAnsi="Calibri"/>
                <w:color w:val="1E293B"/>
                <w:sz w:val="16"/>
              </w:rPr>
              <w:t>Numeric input (hours)</w:t>
            </w:r>
          </w:p>
        </w:tc>
      </w:tr>
      <w:tr>
        <w:trPr>
          <w:cantSplit/>
        </w:trPr>
        <w:tc>
          <w:tcPr>
            <w:tcW w:type="dxa" w:w="576"/>
            <w:tcW w:w="576" w:type="dxa"/>
            <w:shd w:fill="F8FAFC"/>
          </w:tcPr>
          <w:p>
            <w:pPr>
              <w:spacing w:before="40" w:after="40"/>
              <w:jc w:val="left"/>
            </w:pPr>
            <w:r>
              <w:rPr>
                <w:rFonts w:ascii="Calibri" w:hAnsi="Calibri"/>
                <w:color w:val="1E293B"/>
                <w:sz w:val="16"/>
              </w:rPr>
              <w:t>10</w:t>
            </w:r>
          </w:p>
        </w:tc>
        <w:tc>
          <w:tcPr>
            <w:tcW w:type="dxa" w:w="3312"/>
            <w:tcW w:w="3311" w:type="dxa"/>
            <w:shd w:fill="F8FAFC"/>
          </w:tcPr>
          <w:p>
            <w:pPr>
              <w:spacing w:before="40" w:after="40"/>
              <w:jc w:val="center"/>
            </w:pPr>
            <w:r>
              <w:rPr>
                <w:rFonts w:ascii="Calibri" w:hAnsi="Calibri"/>
                <w:color w:val="1E293B"/>
                <w:sz w:val="16"/>
              </w:rPr>
              <w:t>Out of that, daily social media hours?</w:t>
            </w:r>
          </w:p>
        </w:tc>
        <w:tc>
          <w:tcPr>
            <w:tcW w:type="dxa" w:w="1800"/>
            <w:tcW w:w="1800" w:type="dxa"/>
            <w:shd w:fill="F8FAFC"/>
          </w:tcPr>
          <w:p>
            <w:pPr>
              <w:spacing w:before="40" w:after="40"/>
              <w:jc w:val="center"/>
            </w:pPr>
            <w:r>
              <w:rPr>
                <w:rFonts w:ascii="Calibri" w:hAnsi="Calibri"/>
                <w:color w:val="1E293B"/>
                <w:sz w:val="16"/>
              </w:rPr>
              <w:t>social_media_hours</w:t>
            </w:r>
          </w:p>
        </w:tc>
        <w:tc>
          <w:tcPr>
            <w:tcW w:type="dxa" w:w="1656"/>
            <w:tcW w:w="1655" w:type="dxa"/>
            <w:shd w:fill="F8FAFC"/>
          </w:tcPr>
          <w:p>
            <w:pPr>
              <w:spacing w:before="40" w:after="40"/>
              <w:jc w:val="center"/>
            </w:pPr>
            <w:r>
              <w:rPr>
                <w:rFonts w:ascii="Calibri" w:hAnsi="Calibri"/>
                <w:color w:val="1E293B"/>
                <w:sz w:val="16"/>
              </w:rPr>
              <w:t>Continuous Numeric</w:t>
            </w:r>
          </w:p>
        </w:tc>
        <w:tc>
          <w:tcPr>
            <w:tcW w:type="dxa" w:w="2016"/>
            <w:tcW w:w="2015" w:type="dxa"/>
            <w:shd w:fill="F8FAFC"/>
          </w:tcPr>
          <w:p>
            <w:pPr>
              <w:spacing w:before="40" w:after="40"/>
              <w:jc w:val="center"/>
            </w:pPr>
            <w:r>
              <w:rPr>
                <w:rFonts w:ascii="Calibri" w:hAnsi="Calibri"/>
                <w:color w:val="1E293B"/>
                <w:sz w:val="16"/>
              </w:rPr>
              <w:t>Numeric input (hours)</w:t>
            </w:r>
          </w:p>
        </w:tc>
      </w:tr>
      <w:tr>
        <w:trPr>
          <w:cantSplit/>
        </w:trPr>
        <w:tc>
          <w:tcPr>
            <w:tcW w:type="dxa" w:w="576"/>
            <w:tcW w:w="576" w:type="dxa"/>
          </w:tcPr>
          <w:p>
            <w:pPr>
              <w:spacing w:before="40" w:after="40"/>
              <w:jc w:val="left"/>
            </w:pPr>
            <w:r>
              <w:rPr>
                <w:rFonts w:ascii="Calibri" w:hAnsi="Calibri"/>
                <w:color w:val="1E293B"/>
                <w:sz w:val="16"/>
              </w:rPr>
              <w:t>11</w:t>
            </w:r>
          </w:p>
        </w:tc>
        <w:tc>
          <w:tcPr>
            <w:tcW w:type="dxa" w:w="3312"/>
            <w:tcW w:w="3311" w:type="dxa"/>
          </w:tcPr>
          <w:p>
            <w:pPr>
              <w:spacing w:before="40" w:after="40"/>
              <w:jc w:val="center"/>
            </w:pPr>
            <w:r>
              <w:rPr>
                <w:rFonts w:ascii="Calibri" w:hAnsi="Calibri"/>
                <w:color w:val="1E293B"/>
                <w:sz w:val="16"/>
              </w:rPr>
              <w:t>Daily gaming or OTT streaming hours?</w:t>
            </w:r>
          </w:p>
        </w:tc>
        <w:tc>
          <w:tcPr>
            <w:tcW w:type="dxa" w:w="1800"/>
            <w:tcW w:w="1800" w:type="dxa"/>
          </w:tcPr>
          <w:p>
            <w:pPr>
              <w:spacing w:before="40" w:after="40"/>
              <w:jc w:val="center"/>
            </w:pPr>
            <w:r>
              <w:rPr>
                <w:rFonts w:ascii="Calibri" w:hAnsi="Calibri"/>
                <w:color w:val="1E293B"/>
                <w:sz w:val="16"/>
              </w:rPr>
              <w:t>gaming_ott_hours</w:t>
            </w:r>
          </w:p>
        </w:tc>
        <w:tc>
          <w:tcPr>
            <w:tcW w:type="dxa" w:w="1656"/>
            <w:tcW w:w="1655" w:type="dxa"/>
          </w:tcPr>
          <w:p>
            <w:pPr>
              <w:spacing w:before="40" w:after="40"/>
              <w:jc w:val="center"/>
            </w:pPr>
            <w:r>
              <w:rPr>
                <w:rFonts w:ascii="Calibri" w:hAnsi="Calibri"/>
                <w:color w:val="1E293B"/>
                <w:sz w:val="16"/>
              </w:rPr>
              <w:t>Continuous Numeric</w:t>
            </w:r>
          </w:p>
        </w:tc>
        <w:tc>
          <w:tcPr>
            <w:tcW w:type="dxa" w:w="2016"/>
            <w:tcW w:w="2015" w:type="dxa"/>
          </w:tcPr>
          <w:p>
            <w:pPr>
              <w:spacing w:before="40" w:after="40"/>
              <w:jc w:val="center"/>
            </w:pPr>
            <w:r>
              <w:rPr>
                <w:rFonts w:ascii="Calibri" w:hAnsi="Calibri"/>
                <w:color w:val="1E293B"/>
                <w:sz w:val="16"/>
              </w:rPr>
              <w:t>Numeric input (hours)</w:t>
            </w:r>
          </w:p>
        </w:tc>
      </w:tr>
      <w:tr>
        <w:trPr>
          <w:cantSplit/>
        </w:trPr>
        <w:tc>
          <w:tcPr>
            <w:tcW w:type="dxa" w:w="576"/>
            <w:tcW w:w="576" w:type="dxa"/>
            <w:shd w:fill="F8FAFC"/>
          </w:tcPr>
          <w:p>
            <w:pPr>
              <w:spacing w:before="40" w:after="40"/>
              <w:jc w:val="left"/>
            </w:pPr>
            <w:r>
              <w:rPr>
                <w:rFonts w:ascii="Calibri" w:hAnsi="Calibri"/>
                <w:color w:val="1E293B"/>
                <w:sz w:val="16"/>
              </w:rPr>
              <w:t>12</w:t>
            </w:r>
          </w:p>
        </w:tc>
        <w:tc>
          <w:tcPr>
            <w:tcW w:type="dxa" w:w="3312"/>
            <w:tcW w:w="3311" w:type="dxa"/>
            <w:shd w:fill="F8FAFC"/>
          </w:tcPr>
          <w:p>
            <w:pPr>
              <w:spacing w:before="40" w:after="40"/>
              <w:jc w:val="center"/>
            </w:pPr>
            <w:r>
              <w:rPr>
                <w:rFonts w:ascii="Calibri" w:hAnsi="Calibri"/>
                <w:color w:val="1E293B"/>
                <w:sz w:val="16"/>
              </w:rPr>
              <w:t>Distracted by phone while studying?</w:t>
            </w:r>
          </w:p>
        </w:tc>
        <w:tc>
          <w:tcPr>
            <w:tcW w:type="dxa" w:w="1800"/>
            <w:tcW w:w="1800" w:type="dxa"/>
            <w:shd w:fill="F8FAFC"/>
          </w:tcPr>
          <w:p>
            <w:pPr>
              <w:spacing w:before="40" w:after="40"/>
              <w:jc w:val="center"/>
            </w:pPr>
            <w:r>
              <w:rPr>
                <w:rFonts w:ascii="Calibri" w:hAnsi="Calibri"/>
                <w:color w:val="1E293B"/>
                <w:sz w:val="16"/>
              </w:rPr>
              <w:t>phone_distraction</w:t>
            </w:r>
          </w:p>
        </w:tc>
        <w:tc>
          <w:tcPr>
            <w:tcW w:type="dxa" w:w="1656"/>
            <w:tcW w:w="1655" w:type="dxa"/>
            <w:shd w:fill="F8FAFC"/>
          </w:tcPr>
          <w:p>
            <w:pPr>
              <w:spacing w:before="40" w:after="40"/>
              <w:jc w:val="center"/>
            </w:pPr>
            <w:r>
              <w:rPr>
                <w:rFonts w:ascii="Calibri" w:hAnsi="Calibri"/>
                <w:color w:val="1E293B"/>
                <w:sz w:val="16"/>
              </w:rPr>
              <w:t>Ordinal Likert</w:t>
            </w:r>
          </w:p>
        </w:tc>
        <w:tc>
          <w:tcPr>
            <w:tcW w:type="dxa" w:w="2016"/>
            <w:tcW w:w="2015" w:type="dxa"/>
            <w:shd w:fill="F8FAFC"/>
          </w:tcPr>
          <w:p>
            <w:pPr>
              <w:spacing w:before="40" w:after="40"/>
              <w:jc w:val="center"/>
            </w:pPr>
            <w:r>
              <w:rPr>
                <w:rFonts w:ascii="Calibri" w:hAnsi="Calibri"/>
                <w:color w:val="1E293B"/>
                <w:sz w:val="16"/>
              </w:rPr>
              <w:t>1 (Never) to 5 (Constantly)</w:t>
            </w:r>
          </w:p>
        </w:tc>
      </w:tr>
      <w:tr>
        <w:trPr>
          <w:cantSplit/>
        </w:trPr>
        <w:tc>
          <w:tcPr>
            <w:tcW w:type="dxa" w:w="576"/>
            <w:tcW w:w="576" w:type="dxa"/>
          </w:tcPr>
          <w:p>
            <w:pPr>
              <w:spacing w:before="40" w:after="40"/>
              <w:jc w:val="left"/>
            </w:pPr>
            <w:r>
              <w:rPr>
                <w:rFonts w:ascii="Calibri" w:hAnsi="Calibri"/>
                <w:color w:val="1E293B"/>
                <w:sz w:val="16"/>
              </w:rPr>
              <w:t>13</w:t>
            </w:r>
          </w:p>
        </w:tc>
        <w:tc>
          <w:tcPr>
            <w:tcW w:type="dxa" w:w="3312"/>
            <w:tcW w:w="3311" w:type="dxa"/>
          </w:tcPr>
          <w:p>
            <w:pPr>
              <w:spacing w:before="40" w:after="40"/>
              <w:jc w:val="center"/>
            </w:pPr>
            <w:r>
              <w:rPr>
                <w:rFonts w:ascii="Calibri" w:hAnsi="Calibri"/>
                <w:color w:val="1E293B"/>
                <w:sz w:val="16"/>
              </w:rPr>
              <w:t>Daily study hours outside class?</w:t>
            </w:r>
          </w:p>
        </w:tc>
        <w:tc>
          <w:tcPr>
            <w:tcW w:type="dxa" w:w="1800"/>
            <w:tcW w:w="1800" w:type="dxa"/>
          </w:tcPr>
          <w:p>
            <w:pPr>
              <w:spacing w:before="40" w:after="40"/>
              <w:jc w:val="center"/>
            </w:pPr>
            <w:r>
              <w:rPr>
                <w:rFonts w:ascii="Calibri" w:hAnsi="Calibri"/>
                <w:color w:val="1E293B"/>
                <w:sz w:val="16"/>
              </w:rPr>
              <w:t>study_hours</w:t>
            </w:r>
          </w:p>
        </w:tc>
        <w:tc>
          <w:tcPr>
            <w:tcW w:type="dxa" w:w="1656"/>
            <w:tcW w:w="1655" w:type="dxa"/>
          </w:tcPr>
          <w:p>
            <w:pPr>
              <w:spacing w:before="40" w:after="40"/>
              <w:jc w:val="center"/>
            </w:pPr>
            <w:r>
              <w:rPr>
                <w:rFonts w:ascii="Calibri" w:hAnsi="Calibri"/>
                <w:color w:val="1E293B"/>
                <w:sz w:val="16"/>
              </w:rPr>
              <w:t>Continuous Numeric</w:t>
            </w:r>
          </w:p>
        </w:tc>
        <w:tc>
          <w:tcPr>
            <w:tcW w:type="dxa" w:w="2016"/>
            <w:tcW w:w="2015" w:type="dxa"/>
          </w:tcPr>
          <w:p>
            <w:pPr>
              <w:spacing w:before="40" w:after="40"/>
              <w:jc w:val="center"/>
            </w:pPr>
            <w:r>
              <w:rPr>
                <w:rFonts w:ascii="Calibri" w:hAnsi="Calibri"/>
                <w:color w:val="1E293B"/>
                <w:sz w:val="16"/>
              </w:rPr>
              <w:t>Numeric input (hours)</w:t>
            </w:r>
          </w:p>
        </w:tc>
      </w:tr>
      <w:tr>
        <w:trPr>
          <w:cantSplit/>
        </w:trPr>
        <w:tc>
          <w:tcPr>
            <w:tcW w:type="dxa" w:w="576"/>
            <w:tcW w:w="576" w:type="dxa"/>
            <w:shd w:fill="F8FAFC"/>
          </w:tcPr>
          <w:p>
            <w:pPr>
              <w:spacing w:before="40" w:after="40"/>
              <w:jc w:val="left"/>
            </w:pPr>
            <w:r>
              <w:rPr>
                <w:rFonts w:ascii="Calibri" w:hAnsi="Calibri"/>
                <w:color w:val="1E293B"/>
                <w:sz w:val="16"/>
              </w:rPr>
              <w:t>14</w:t>
            </w:r>
          </w:p>
        </w:tc>
        <w:tc>
          <w:tcPr>
            <w:tcW w:type="dxa" w:w="3312"/>
            <w:tcW w:w="3311" w:type="dxa"/>
            <w:shd w:fill="F8FAFC"/>
          </w:tcPr>
          <w:p>
            <w:pPr>
              <w:spacing w:before="40" w:after="40"/>
              <w:jc w:val="center"/>
            </w:pPr>
            <w:r>
              <w:rPr>
                <w:rFonts w:ascii="Calibri" w:hAnsi="Calibri"/>
                <w:color w:val="1E293B"/>
                <w:sz w:val="16"/>
              </w:rPr>
              <w:t>Consistency in your study routine?</w:t>
            </w:r>
          </w:p>
        </w:tc>
        <w:tc>
          <w:tcPr>
            <w:tcW w:type="dxa" w:w="1800"/>
            <w:tcW w:w="1800" w:type="dxa"/>
            <w:shd w:fill="F8FAFC"/>
          </w:tcPr>
          <w:p>
            <w:pPr>
              <w:spacing w:before="40" w:after="40"/>
              <w:jc w:val="center"/>
            </w:pPr>
            <w:r>
              <w:rPr>
                <w:rFonts w:ascii="Calibri" w:hAnsi="Calibri"/>
                <w:color w:val="1E293B"/>
                <w:sz w:val="16"/>
              </w:rPr>
              <w:t>study_consistency</w:t>
            </w:r>
          </w:p>
        </w:tc>
        <w:tc>
          <w:tcPr>
            <w:tcW w:type="dxa" w:w="1656"/>
            <w:tcW w:w="1655" w:type="dxa"/>
            <w:shd w:fill="F8FAFC"/>
          </w:tcPr>
          <w:p>
            <w:pPr>
              <w:spacing w:before="40" w:after="40"/>
              <w:jc w:val="center"/>
            </w:pPr>
            <w:r>
              <w:rPr>
                <w:rFonts w:ascii="Calibri" w:hAnsi="Calibri"/>
                <w:color w:val="1E293B"/>
                <w:sz w:val="16"/>
              </w:rPr>
              <w:t>Ordinal Likert</w:t>
            </w:r>
          </w:p>
        </w:tc>
        <w:tc>
          <w:tcPr>
            <w:tcW w:type="dxa" w:w="2016"/>
            <w:tcW w:w="2015" w:type="dxa"/>
            <w:shd w:fill="F8FAFC"/>
          </w:tcPr>
          <w:p>
            <w:pPr>
              <w:spacing w:before="40" w:after="40"/>
              <w:jc w:val="center"/>
            </w:pPr>
            <w:r>
              <w:rPr>
                <w:rFonts w:ascii="Calibri" w:hAnsi="Calibri"/>
                <w:color w:val="1E293B"/>
                <w:sz w:val="16"/>
              </w:rPr>
              <w:t>1 (Very Inconsistent) to 5 (Highly Consistent)</w:t>
            </w:r>
          </w:p>
        </w:tc>
      </w:tr>
      <w:tr>
        <w:trPr>
          <w:cantSplit/>
        </w:trPr>
        <w:tc>
          <w:tcPr>
            <w:tcW w:type="dxa" w:w="576"/>
            <w:tcW w:w="576" w:type="dxa"/>
          </w:tcPr>
          <w:p>
            <w:pPr>
              <w:spacing w:before="40" w:after="40"/>
              <w:jc w:val="left"/>
            </w:pPr>
            <w:r>
              <w:rPr>
                <w:rFonts w:ascii="Calibri" w:hAnsi="Calibri"/>
                <w:color w:val="1E293B"/>
                <w:sz w:val="16"/>
              </w:rPr>
              <w:t>15</w:t>
            </w:r>
          </w:p>
        </w:tc>
        <w:tc>
          <w:tcPr>
            <w:tcW w:type="dxa" w:w="3312"/>
            <w:tcW w:w="3311" w:type="dxa"/>
          </w:tcPr>
          <w:p>
            <w:pPr>
              <w:spacing w:before="40" w:after="40"/>
              <w:jc w:val="center"/>
            </w:pPr>
            <w:r>
              <w:rPr>
                <w:rFonts w:ascii="Calibri" w:hAnsi="Calibri"/>
                <w:color w:val="1E293B"/>
                <w:sz w:val="16"/>
              </w:rPr>
              <w:t>Approximate class attendance?</w:t>
            </w:r>
          </w:p>
        </w:tc>
        <w:tc>
          <w:tcPr>
            <w:tcW w:type="dxa" w:w="1800"/>
            <w:tcW w:w="1800" w:type="dxa"/>
          </w:tcPr>
          <w:p>
            <w:pPr>
              <w:spacing w:before="40" w:after="40"/>
              <w:jc w:val="center"/>
            </w:pPr>
            <w:r>
              <w:rPr>
                <w:rFonts w:ascii="Calibri" w:hAnsi="Calibri"/>
                <w:color w:val="1E293B"/>
                <w:sz w:val="16"/>
              </w:rPr>
              <w:t>class_attendance</w:t>
            </w:r>
          </w:p>
        </w:tc>
        <w:tc>
          <w:tcPr>
            <w:tcW w:type="dxa" w:w="1656"/>
            <w:tcW w:w="1655" w:type="dxa"/>
          </w:tcPr>
          <w:p>
            <w:pPr>
              <w:spacing w:before="40" w:after="40"/>
              <w:jc w:val="center"/>
            </w:pPr>
            <w:r>
              <w:rPr>
                <w:rFonts w:ascii="Calibri" w:hAnsi="Calibri"/>
                <w:color w:val="1E293B"/>
                <w:sz w:val="16"/>
              </w:rPr>
              <w:t>Ordinal Banded</w:t>
            </w:r>
          </w:p>
        </w:tc>
        <w:tc>
          <w:tcPr>
            <w:tcW w:type="dxa" w:w="2016"/>
            <w:tcW w:w="2015" w:type="dxa"/>
          </w:tcPr>
          <w:p>
            <w:pPr>
              <w:spacing w:before="40" w:after="40"/>
              <w:jc w:val="center"/>
            </w:pPr>
            <w:r>
              <w:rPr>
                <w:rFonts w:ascii="Calibri" w:hAnsi="Calibri"/>
                <w:color w:val="1E293B"/>
                <w:sz w:val="16"/>
              </w:rPr>
              <w:t>Below 60% / 60-75% / 76-90% / Above 90%</w:t>
            </w:r>
          </w:p>
        </w:tc>
      </w:tr>
      <w:tr>
        <w:trPr>
          <w:cantSplit/>
        </w:trPr>
        <w:tc>
          <w:tcPr>
            <w:tcW w:type="dxa" w:w="576"/>
            <w:tcW w:w="576" w:type="dxa"/>
            <w:shd w:fill="F8FAFC"/>
          </w:tcPr>
          <w:p>
            <w:pPr>
              <w:spacing w:before="40" w:after="40"/>
              <w:jc w:val="left"/>
            </w:pPr>
            <w:r>
              <w:rPr>
                <w:rFonts w:ascii="Calibri" w:hAnsi="Calibri"/>
                <w:color w:val="1E293B"/>
                <w:sz w:val="16"/>
              </w:rPr>
              <w:t>16</w:t>
            </w:r>
          </w:p>
        </w:tc>
        <w:tc>
          <w:tcPr>
            <w:tcW w:type="dxa" w:w="3312"/>
            <w:tcW w:w="3311" w:type="dxa"/>
            <w:shd w:fill="F8FAFC"/>
          </w:tcPr>
          <w:p>
            <w:pPr>
              <w:spacing w:before="40" w:after="40"/>
              <w:jc w:val="center"/>
            </w:pPr>
            <w:r>
              <w:rPr>
                <w:rFonts w:ascii="Calibri" w:hAnsi="Calibri"/>
                <w:color w:val="1E293B"/>
                <w:sz w:val="16"/>
              </w:rPr>
              <w:t>Latest SGPA / CGPA (out of 10)?</w:t>
            </w:r>
          </w:p>
        </w:tc>
        <w:tc>
          <w:tcPr>
            <w:tcW w:type="dxa" w:w="1800"/>
            <w:tcW w:w="1800" w:type="dxa"/>
            <w:shd w:fill="F8FAFC"/>
          </w:tcPr>
          <w:p>
            <w:pPr>
              <w:spacing w:before="40" w:after="40"/>
              <w:jc w:val="center"/>
            </w:pPr>
            <w:r>
              <w:rPr>
                <w:rFonts w:ascii="Calibri" w:hAnsi="Calibri"/>
                <w:color w:val="1E293B"/>
                <w:sz w:val="16"/>
              </w:rPr>
              <w:t>cgpa</w:t>
            </w:r>
          </w:p>
        </w:tc>
        <w:tc>
          <w:tcPr>
            <w:tcW w:type="dxa" w:w="1656"/>
            <w:tcW w:w="1655" w:type="dxa"/>
            <w:shd w:fill="F8FAFC"/>
          </w:tcPr>
          <w:p>
            <w:pPr>
              <w:spacing w:before="40" w:after="40"/>
              <w:jc w:val="center"/>
            </w:pPr>
            <w:r>
              <w:rPr>
                <w:rFonts w:ascii="Calibri" w:hAnsi="Calibri"/>
                <w:color w:val="1E293B"/>
                <w:sz w:val="16"/>
              </w:rPr>
              <w:t>Continuous Numeric</w:t>
            </w:r>
          </w:p>
        </w:tc>
        <w:tc>
          <w:tcPr>
            <w:tcW w:type="dxa" w:w="2016"/>
            <w:tcW w:w="2015" w:type="dxa"/>
            <w:shd w:fill="F8FAFC"/>
          </w:tcPr>
          <w:p>
            <w:pPr>
              <w:spacing w:before="40" w:after="40"/>
              <w:jc w:val="center"/>
            </w:pPr>
            <w:r>
              <w:rPr>
                <w:rFonts w:ascii="Calibri" w:hAnsi="Calibri"/>
                <w:color w:val="1E293B"/>
                <w:sz w:val="16"/>
              </w:rPr>
              <w:t>Numeric input (out of 10.0)</w:t>
            </w:r>
          </w:p>
        </w:tc>
      </w:tr>
      <w:tr>
        <w:trPr>
          <w:cantSplit/>
        </w:trPr>
        <w:tc>
          <w:tcPr>
            <w:tcW w:type="dxa" w:w="576"/>
            <w:tcW w:w="576" w:type="dxa"/>
          </w:tcPr>
          <w:p>
            <w:pPr>
              <w:spacing w:before="40" w:after="40"/>
              <w:jc w:val="left"/>
            </w:pPr>
            <w:r>
              <w:rPr>
                <w:rFonts w:ascii="Calibri" w:hAnsi="Calibri"/>
                <w:color w:val="1E293B"/>
                <w:sz w:val="16"/>
              </w:rPr>
              <w:t>17</w:t>
            </w:r>
          </w:p>
        </w:tc>
        <w:tc>
          <w:tcPr>
            <w:tcW w:type="dxa" w:w="3312"/>
            <w:tcW w:w="3311" w:type="dxa"/>
          </w:tcPr>
          <w:p>
            <w:pPr>
              <w:spacing w:before="40" w:after="40"/>
              <w:jc w:val="center"/>
            </w:pPr>
            <w:r>
              <w:rPr>
                <w:rFonts w:ascii="Calibri" w:hAnsi="Calibri"/>
                <w:color w:val="1E293B"/>
                <w:sz w:val="16"/>
              </w:rPr>
              <w:t>Stress level over past 4 weeks?</w:t>
            </w:r>
          </w:p>
        </w:tc>
        <w:tc>
          <w:tcPr>
            <w:tcW w:type="dxa" w:w="1800"/>
            <w:tcW w:w="1800" w:type="dxa"/>
          </w:tcPr>
          <w:p>
            <w:pPr>
              <w:spacing w:before="40" w:after="40"/>
              <w:jc w:val="center"/>
            </w:pPr>
            <w:r>
              <w:rPr>
                <w:rFonts w:ascii="Calibri" w:hAnsi="Calibri"/>
                <w:color w:val="1E293B"/>
                <w:sz w:val="16"/>
              </w:rPr>
              <w:t>stress_level</w:t>
            </w:r>
          </w:p>
        </w:tc>
        <w:tc>
          <w:tcPr>
            <w:tcW w:type="dxa" w:w="1656"/>
            <w:tcW w:w="1655" w:type="dxa"/>
          </w:tcPr>
          <w:p>
            <w:pPr>
              <w:spacing w:before="40" w:after="40"/>
              <w:jc w:val="center"/>
            </w:pPr>
            <w:r>
              <w:rPr>
                <w:rFonts w:ascii="Calibri" w:hAnsi="Calibri"/>
                <w:color w:val="1E293B"/>
                <w:sz w:val="16"/>
              </w:rPr>
              <w:t>Ordinal Likert</w:t>
            </w:r>
          </w:p>
        </w:tc>
        <w:tc>
          <w:tcPr>
            <w:tcW w:type="dxa" w:w="2016"/>
            <w:tcW w:w="2015" w:type="dxa"/>
          </w:tcPr>
          <w:p>
            <w:pPr>
              <w:spacing w:before="40" w:after="40"/>
              <w:jc w:val="center"/>
            </w:pPr>
            <w:r>
              <w:rPr>
                <w:rFonts w:ascii="Calibri" w:hAnsi="Calibri"/>
                <w:color w:val="1E293B"/>
                <w:sz w:val="16"/>
              </w:rPr>
              <w:t>1 (Very Low) to 5 (Extremely High)</w:t>
            </w:r>
          </w:p>
        </w:tc>
      </w:tr>
      <w:tr>
        <w:trPr>
          <w:cantSplit/>
        </w:trPr>
        <w:tc>
          <w:tcPr>
            <w:tcW w:type="dxa" w:w="576"/>
            <w:tcW w:w="576" w:type="dxa"/>
            <w:shd w:fill="F8FAFC"/>
          </w:tcPr>
          <w:p>
            <w:pPr>
              <w:spacing w:before="40" w:after="40"/>
              <w:jc w:val="left"/>
            </w:pPr>
            <w:r>
              <w:rPr>
                <w:rFonts w:ascii="Calibri" w:hAnsi="Calibri"/>
                <w:color w:val="1E293B"/>
                <w:sz w:val="16"/>
              </w:rPr>
              <w:t>18</w:t>
            </w:r>
          </w:p>
        </w:tc>
        <w:tc>
          <w:tcPr>
            <w:tcW w:type="dxa" w:w="3312"/>
            <w:tcW w:w="3311" w:type="dxa"/>
            <w:shd w:fill="F8FAFC"/>
          </w:tcPr>
          <w:p>
            <w:pPr>
              <w:spacing w:before="40" w:after="40"/>
              <w:jc w:val="center"/>
            </w:pPr>
            <w:r>
              <w:rPr>
                <w:rFonts w:ascii="Calibri" w:hAnsi="Calibri"/>
                <w:color w:val="1E293B"/>
                <w:sz w:val="16"/>
              </w:rPr>
              <w:t>Ability to concentrate while studying?</w:t>
            </w:r>
          </w:p>
        </w:tc>
        <w:tc>
          <w:tcPr>
            <w:tcW w:type="dxa" w:w="1800"/>
            <w:tcW w:w="1800" w:type="dxa"/>
            <w:shd w:fill="F8FAFC"/>
          </w:tcPr>
          <w:p>
            <w:pPr>
              <w:spacing w:before="40" w:after="40"/>
              <w:jc w:val="center"/>
            </w:pPr>
            <w:r>
              <w:rPr>
                <w:rFonts w:ascii="Calibri" w:hAnsi="Calibri"/>
                <w:color w:val="1E293B"/>
                <w:sz w:val="16"/>
              </w:rPr>
              <w:t>concentration</w:t>
            </w:r>
          </w:p>
        </w:tc>
        <w:tc>
          <w:tcPr>
            <w:tcW w:type="dxa" w:w="1656"/>
            <w:tcW w:w="1655" w:type="dxa"/>
            <w:shd w:fill="F8FAFC"/>
          </w:tcPr>
          <w:p>
            <w:pPr>
              <w:spacing w:before="40" w:after="40"/>
              <w:jc w:val="center"/>
            </w:pPr>
            <w:r>
              <w:rPr>
                <w:rFonts w:ascii="Calibri" w:hAnsi="Calibri"/>
                <w:color w:val="1E293B"/>
                <w:sz w:val="16"/>
              </w:rPr>
              <w:t>Ordinal Likert</w:t>
            </w:r>
          </w:p>
        </w:tc>
        <w:tc>
          <w:tcPr>
            <w:tcW w:type="dxa" w:w="2016"/>
            <w:tcW w:w="2015" w:type="dxa"/>
            <w:shd w:fill="F8FAFC"/>
          </w:tcPr>
          <w:p>
            <w:pPr>
              <w:spacing w:before="40" w:after="40"/>
              <w:jc w:val="center"/>
            </w:pPr>
            <w:r>
              <w:rPr>
                <w:rFonts w:ascii="Calibri" w:hAnsi="Calibri"/>
                <w:color w:val="1E293B"/>
                <w:sz w:val="16"/>
              </w:rPr>
              <w:t>1 (Very Poor) to 5 (Excellent)</w:t>
            </w:r>
          </w:p>
        </w:tc>
      </w:tr>
      <w:tr>
        <w:trPr>
          <w:cantSplit/>
        </w:trPr>
        <w:tc>
          <w:tcPr>
            <w:tcW w:type="dxa" w:w="576"/>
            <w:tcW w:w="576" w:type="dxa"/>
          </w:tcPr>
          <w:p>
            <w:pPr>
              <w:spacing w:before="40" w:after="40"/>
              <w:jc w:val="left"/>
            </w:pPr>
            <w:r>
              <w:rPr>
                <w:rFonts w:ascii="Calibri" w:hAnsi="Calibri"/>
                <w:color w:val="1E293B"/>
                <w:sz w:val="16"/>
              </w:rPr>
              <w:t>19</w:t>
            </w:r>
          </w:p>
        </w:tc>
        <w:tc>
          <w:tcPr>
            <w:tcW w:type="dxa" w:w="3312"/>
            <w:tcW w:w="3311" w:type="dxa"/>
          </w:tcPr>
          <w:p>
            <w:pPr>
              <w:spacing w:before="40" w:after="40"/>
              <w:jc w:val="center"/>
            </w:pPr>
            <w:r>
              <w:rPr>
                <w:rFonts w:ascii="Calibri" w:hAnsi="Calibri"/>
                <w:color w:val="1E293B"/>
                <w:sz w:val="16"/>
              </w:rPr>
              <w:t>Academic productivity feeling?</w:t>
            </w:r>
          </w:p>
        </w:tc>
        <w:tc>
          <w:tcPr>
            <w:tcW w:type="dxa" w:w="1800"/>
            <w:tcW w:w="1800" w:type="dxa"/>
          </w:tcPr>
          <w:p>
            <w:pPr>
              <w:spacing w:before="40" w:after="40"/>
              <w:jc w:val="center"/>
            </w:pPr>
            <w:r>
              <w:rPr>
                <w:rFonts w:ascii="Calibri" w:hAnsi="Calibri"/>
                <w:color w:val="1E293B"/>
                <w:sz w:val="16"/>
              </w:rPr>
              <w:t>academic_productivity</w:t>
            </w:r>
          </w:p>
        </w:tc>
        <w:tc>
          <w:tcPr>
            <w:tcW w:type="dxa" w:w="1656"/>
            <w:tcW w:w="1655" w:type="dxa"/>
          </w:tcPr>
          <w:p>
            <w:pPr>
              <w:spacing w:before="40" w:after="40"/>
              <w:jc w:val="center"/>
            </w:pPr>
            <w:r>
              <w:rPr>
                <w:rFonts w:ascii="Calibri" w:hAnsi="Calibri"/>
                <w:color w:val="1E293B"/>
                <w:sz w:val="16"/>
              </w:rPr>
              <w:t>Ordinal Likert</w:t>
            </w:r>
          </w:p>
        </w:tc>
        <w:tc>
          <w:tcPr>
            <w:tcW w:type="dxa" w:w="2016"/>
            <w:tcW w:w="2015" w:type="dxa"/>
          </w:tcPr>
          <w:p>
            <w:pPr>
              <w:spacing w:before="40" w:after="40"/>
              <w:jc w:val="center"/>
            </w:pPr>
            <w:r>
              <w:rPr>
                <w:rFonts w:ascii="Calibri" w:hAnsi="Calibri"/>
                <w:color w:val="1E293B"/>
                <w:sz w:val="16"/>
              </w:rPr>
              <w:t>1 (Very Unproductive) to 5 (Highly Productive)</w:t>
            </w:r>
          </w:p>
        </w:tc>
      </w:tr>
      <w:tr>
        <w:trPr>
          <w:cantSplit/>
        </w:trPr>
        <w:tc>
          <w:tcPr>
            <w:tcW w:type="dxa" w:w="576"/>
            <w:tcW w:w="576" w:type="dxa"/>
            <w:shd w:fill="F8FAFC"/>
          </w:tcPr>
          <w:p>
            <w:pPr>
              <w:spacing w:before="40" w:after="40"/>
              <w:jc w:val="left"/>
            </w:pPr>
            <w:r>
              <w:rPr>
                <w:rFonts w:ascii="Calibri" w:hAnsi="Calibri"/>
                <w:color w:val="1E293B"/>
                <w:sz w:val="16"/>
              </w:rPr>
              <w:t>20</w:t>
            </w:r>
          </w:p>
        </w:tc>
        <w:tc>
          <w:tcPr>
            <w:tcW w:type="dxa" w:w="3312"/>
            <w:tcW w:w="3311" w:type="dxa"/>
            <w:shd w:fill="F8FAFC"/>
          </w:tcPr>
          <w:p>
            <w:pPr>
              <w:spacing w:before="40" w:after="40"/>
              <w:jc w:val="center"/>
            </w:pPr>
            <w:r>
              <w:rPr>
                <w:rFonts w:ascii="Calibri" w:hAnsi="Calibri"/>
                <w:color w:val="1E293B"/>
                <w:sz w:val="16"/>
              </w:rPr>
              <w:t>Mentally tired or drained during the day?</w:t>
            </w:r>
          </w:p>
        </w:tc>
        <w:tc>
          <w:tcPr>
            <w:tcW w:type="dxa" w:w="1800"/>
            <w:tcW w:w="1800" w:type="dxa"/>
            <w:shd w:fill="F8FAFC"/>
          </w:tcPr>
          <w:p>
            <w:pPr>
              <w:spacing w:before="40" w:after="40"/>
              <w:jc w:val="center"/>
            </w:pPr>
            <w:r>
              <w:rPr>
                <w:rFonts w:ascii="Calibri" w:hAnsi="Calibri"/>
                <w:color w:val="1E293B"/>
                <w:sz w:val="16"/>
              </w:rPr>
              <w:t>mental_fatigue</w:t>
            </w:r>
          </w:p>
        </w:tc>
        <w:tc>
          <w:tcPr>
            <w:tcW w:type="dxa" w:w="1656"/>
            <w:tcW w:w="1655" w:type="dxa"/>
            <w:shd w:fill="F8FAFC"/>
          </w:tcPr>
          <w:p>
            <w:pPr>
              <w:spacing w:before="40" w:after="40"/>
              <w:jc w:val="center"/>
            </w:pPr>
            <w:r>
              <w:rPr>
                <w:rFonts w:ascii="Calibri" w:hAnsi="Calibri"/>
                <w:color w:val="1E293B"/>
                <w:sz w:val="16"/>
              </w:rPr>
              <w:t>Ordinal Likert</w:t>
            </w:r>
          </w:p>
        </w:tc>
        <w:tc>
          <w:tcPr>
            <w:tcW w:type="dxa" w:w="2016"/>
            <w:tcW w:w="2015" w:type="dxa"/>
            <w:shd w:fill="F8FAFC"/>
          </w:tcPr>
          <w:p>
            <w:pPr>
              <w:spacing w:before="40" w:after="40"/>
              <w:jc w:val="center"/>
            </w:pPr>
            <w:r>
              <w:rPr>
                <w:rFonts w:ascii="Calibri" w:hAnsi="Calibri"/>
                <w:color w:val="1E293B"/>
                <w:sz w:val="16"/>
              </w:rPr>
              <w:t>1 (Never) to 5 (Always)</w:t>
            </w:r>
          </w:p>
        </w:tc>
      </w:tr>
      <w:tr>
        <w:trPr>
          <w:cantSplit/>
        </w:trPr>
        <w:tc>
          <w:tcPr>
            <w:tcW w:type="dxa" w:w="576"/>
            <w:tcW w:w="576" w:type="dxa"/>
          </w:tcPr>
          <w:p>
            <w:pPr>
              <w:spacing w:before="40" w:after="40"/>
              <w:jc w:val="left"/>
            </w:pPr>
            <w:r>
              <w:rPr>
                <w:rFonts w:ascii="Calibri" w:hAnsi="Calibri"/>
                <w:color w:val="1E293B"/>
                <w:sz w:val="16"/>
              </w:rPr>
              <w:t>21</w:t>
            </w:r>
          </w:p>
        </w:tc>
        <w:tc>
          <w:tcPr>
            <w:tcW w:type="dxa" w:w="3312"/>
            <w:tcW w:w="3311" w:type="dxa"/>
          </w:tcPr>
          <w:p>
            <w:pPr>
              <w:spacing w:before="40" w:after="40"/>
              <w:jc w:val="center"/>
            </w:pPr>
            <w:r>
              <w:rPr>
                <w:rFonts w:ascii="Calibri" w:hAnsi="Calibri"/>
                <w:color w:val="1E293B"/>
                <w:sz w:val="16"/>
              </w:rPr>
              <w:t>Does physical activity help your studies?</w:t>
            </w:r>
          </w:p>
        </w:tc>
        <w:tc>
          <w:tcPr>
            <w:tcW w:type="dxa" w:w="1800"/>
            <w:tcW w:w="1800" w:type="dxa"/>
          </w:tcPr>
          <w:p>
            <w:pPr>
              <w:spacing w:before="40" w:after="40"/>
              <w:jc w:val="center"/>
            </w:pPr>
            <w:r>
              <w:rPr>
                <w:rFonts w:ascii="Calibri" w:hAnsi="Calibri"/>
                <w:color w:val="1E293B"/>
                <w:sz w:val="16"/>
              </w:rPr>
              <w:t>physical_activity_impact</w:t>
            </w:r>
          </w:p>
        </w:tc>
        <w:tc>
          <w:tcPr>
            <w:tcW w:type="dxa" w:w="1656"/>
            <w:tcW w:w="1655" w:type="dxa"/>
          </w:tcPr>
          <w:p>
            <w:pPr>
              <w:spacing w:before="40" w:after="40"/>
              <w:jc w:val="center"/>
            </w:pPr>
            <w:r>
              <w:rPr>
                <w:rFonts w:ascii="Calibri" w:hAnsi="Calibri"/>
                <w:color w:val="1E293B"/>
                <w:sz w:val="16"/>
              </w:rPr>
              <w:t>Categorical</w:t>
            </w:r>
          </w:p>
        </w:tc>
        <w:tc>
          <w:tcPr>
            <w:tcW w:type="dxa" w:w="2016"/>
            <w:tcW w:w="2015" w:type="dxa"/>
          </w:tcPr>
          <w:p>
            <w:pPr>
              <w:spacing w:before="40" w:after="40"/>
              <w:jc w:val="center"/>
            </w:pPr>
            <w:r>
              <w:rPr>
                <w:rFonts w:ascii="Calibri" w:hAnsi="Calibri"/>
                <w:color w:val="1E293B"/>
                <w:sz w:val="16"/>
              </w:rPr>
              <w:t>Yes, clearly / Somewhat / No effect / Don't do activity</w:t>
            </w:r>
          </w:p>
        </w:tc>
      </w:tr>
    </w:tbl>
    <w:p>
      <w:pPr>
        <w:spacing w:before="30" w:after="160"/>
      </w:pPr>
      <w:r>
        <w:rPr>
          <w:rFonts w:ascii="Calibri" w:hAnsi="Calibri"/>
          <w:i/>
          <w:color w:val="64748B"/>
          <w:sz w:val="16"/>
        </w:rPr>
        <w:t>Note: Instrument administered electronically via Google Forms; responses collected in October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righ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