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 w:before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36000" cy="10628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lem-0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1062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12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МИНОБРНАУКИ РОССИИ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Федеральное государственное бюджетное образовательное учреждение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высшего образования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«МИРЭА – Российский технологический университет»</w:t>
      </w:r>
    </w:p>
    <w:p>
      <w:pPr>
        <w:spacing w:line="240" w:lineRule="auto" w:after="80" w:before="0"/>
        <w:ind w:firstLine="0"/>
        <w:jc w:val="center"/>
        <w:pBdr>
          <w:bottom w:val="single" w:sz="8" w:space="1" w:color="000000"/>
        </w:pBdr>
      </w:pPr>
      <w:r>
        <w:rPr>
          <w:rFonts w:ascii="Times New Roman" w:hAnsi="Times New Roman" w:eastAsia="Times New Roman" w:cs="Times New Roman"/>
          <w:b/>
          <w:sz w:val="28"/>
        </w:rPr>
        <w:t>РТУ МИРЭА</w:t>
      </w:r>
    </w:p>
    <w:p>
      <w:pPr>
        <w:spacing w:line="240" w:lineRule="auto" w:after="0" w:before="12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Институт Информационных технологий</w:t>
      </w:r>
    </w:p>
    <w:p>
      <w:pPr>
        <w:spacing w:line="240" w:lineRule="auto" w:after="0" w:before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Кафедра Прикладной Математики (ПМ)</w:t>
      </w:r>
    </w:p>
    <w:p>
      <w:pPr>
        <w:spacing w:line="240" w:lineRule="auto" w:after="0" w:before="192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ОТЧЕТ ПО ПРАКТИЧЕСКОЙ РАБОТЕ № 3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по дисциплине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«Архитектура вычислительных машин и систем»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5953"/>
          </w:tcPr>
          <w:p>
            <w:pPr>
              <w:spacing w:before="2200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Выполнил студент группы</w:t>
              <w:br/>
            </w:r>
            <w:r>
              <w:rPr>
                <w:rFonts w:ascii="Times New Roman" w:hAnsi="Times New Roman" w:eastAsia="Times New Roman" w:cs="Times New Roman"/>
                <w:sz w:val="28"/>
              </w:rPr>
              <w:t>ИКБО-41-25</w:t>
            </w:r>
          </w:p>
        </w:tc>
        <w:tc>
          <w:tcPr>
            <w:tcW w:type="dxa" w:w="3402"/>
          </w:tcPr>
          <w:p>
            <w:pPr>
              <w:spacing w:before="2200"/>
              <w:jc w:val="right"/>
            </w:pPr>
            <w:r>
              <w:rPr>
                <w:rFonts w:ascii="Times New Roman" w:hAnsi="Times New Roman" w:eastAsia="Times New Roman" w:cs="Times New Roman"/>
                <w:sz w:val="28"/>
              </w:rPr>
              <w:t>Мирзоян А.О.</w:t>
            </w:r>
          </w:p>
        </w:tc>
      </w:tr>
      <w:tr>
        <w:tc>
          <w:tcPr>
            <w:tcW w:type="dxa" w:w="5953"/>
          </w:tcPr>
          <w:p>
            <w:pPr>
              <w:spacing w:before="720"/>
              <w:ind w:left="397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Принял преподаватель</w:t>
            </w:r>
          </w:p>
        </w:tc>
        <w:tc>
          <w:tcPr>
            <w:tcW w:type="dxa" w:w="3402"/>
          </w:tcPr>
          <w:p>
            <w:pPr>
              <w:spacing w:before="720"/>
              <w:jc w:val="right"/>
            </w:pPr>
            <w:r>
              <w:rPr>
                <w:rFonts w:ascii="Times New Roman" w:hAnsi="Times New Roman" w:eastAsia="Times New Roman" w:cs="Times New Roman"/>
                <w:sz w:val="28"/>
              </w:rPr>
              <w:t>____________</w:t>
            </w:r>
          </w:p>
        </w:tc>
      </w:tr>
    </w:tbl>
    <w:p>
      <w:pPr>
        <w:spacing w:line="240" w:lineRule="auto" w:after="0" w:before="180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6"/>
        </w:rPr>
        <w:t>Москва 2026</w:t>
      </w:r>
    </w:p>
    <w:p>
      <w:r>
        <w:br w:type="page"/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ЦЕЛЬ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Изучить устройство учебного операционного устройства (ОУ) центрального процессора: назначение регистров PC, IR, AC, MAR, MDR, InpR, OutR, работу арифметико-логического устройства и системы флагов, управление потоками данных с помощью мультиплексоров и дешифратора. Научиться записывать 18-разрядное управляющее слово ОУ для заданной микрооперации и проверить его на модели ОУ в Logisim.</w:t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ЗАДАНИЕ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Вариант 14. Записать управляющее слово учебного ОУ (табл. 3.2) для микрооперации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MDR ← IR ⊕ AC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и продемонстрировать её выполнение.</w:t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ХОД РАБОТЫ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1 Смысл микрооперации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Микрооперация MDR ← IR ⊕ AC означает: содержимое регистра команд IR и аккумулятора AC подаётся на входы АЛУ, над ними выполняется побитовое исключающее ИЛИ, результат по S-шине записывается в регистр данных памяти MDR. Значения IR и AC при этом не меняются, обращения к памяти нет. Для формирования управляющего слова нужно определить пять полей (табл. 3.2): MS(A), MS(B), ALU, DC, MS(M) и WR.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2 Коды источников и приёмников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 схеме учебного ОУ (рис. 3.4 пособия) выходы регистров подключены к информационным входам мультиплексоров MS A и MS B, а выходы дешифратора DC — к входам разрешения записи регистров. Коды, снятые со схемы, сведены в табл. 1. Эти же коды используются в табл. 4.7 пособия (например, MAR ← PC: MS(A) = 000, DC = 1100; IR ← MDR: MS(A) = 100, DC = 1101) и в примере табл. 3.3 (MAR ← … : DC = 1100), поэтому они согласованы между собой.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1 – Коды входов мультиплексоров MS A / MS B и выходов дешифратора DC (рис. 3.4)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Код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Вход MS A / MS B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Выход DC (запись в регистр)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000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PC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— (не используется)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001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AC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OutR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010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IR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InpR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011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MAR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MDR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100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MDR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MAR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101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InpR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IR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110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OutR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AC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111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Ввод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PC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Замечание: в текстовом примере п. 3.4 для IR и AC названы коды 101 и 110 — это номера выходов дешифратора DC, через которые эти регистры записываются. Для мультиплексоров по рис. 3.4 и табл. 4.7 IR имеет код 010, AC — 001; ими и пользуемся.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варианта 14: операнд A — IR, MS(A) = 010; операнд B — AC, MS(B) = 001; приёмник — MDR, DC: E = 1, x2 x1 x0 = 011.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3 Код операции АЛУ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Поле ALU состоит из битов F M S2 S1 S0 C (табл. 3.1). По описанию входов АЛУ: F = 0 — «арифметика и стандартные логические операции», M = 0 — обычные операции над регистрами A/B, S2 S1 S0 — код операции внутри группы, C — входной перенос. Первые строки табл. 3.1 при F = 0, M = 0 идут в порядке возрастания кода: при S2 = 0 — восемь арифметических операций (S1 S0 C), что подтверждается примером табл. 3.3, где «Сумма» A + B имеет код 000010; при S2 = 1 — четыре логические операции в порядке табл. 3.1 (∨, ⊕, ∧, инверсия A), бит C на них не влияет. Получаемые коды приведены в табл. 2.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2 – Коды микроопераций АЛУ группы F = 0 (табл. 3.1)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F M S2 S1 S0 C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Микрооперация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Наименование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0 0 0 0 0 0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Передача A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0 0 0 0 0 1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 + 1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Инкремент A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0 0 0 0 1 0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 + B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Сумма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0 0 0 0 1 1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 + B + 1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Сумма с переносом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0 0 0 1 0 0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 − B − 1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Разность с заёмом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0 0 0 1 0 1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 − B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Разность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0 0 0 1 1 0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 − 1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Декремент A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0 0 0 1 1 1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Передача A (альтерн.)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 0 1 0 0 x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 ∨ B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Логическое ИЛИ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0 0 1 0 1 x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A ⊕ B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Исключающее ИЛИ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 0 1 1 0 x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 ∧ B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Логическое И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 0 1 1 1 x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¬A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Инверсия A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исключающего ИЛИ: ALU = 0 0 1 0 1 x; неопределённый бит C в записи слова принимаем равным 0.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4 Поля MS(M) и WR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Мультиплексор MS(M) выбирает, что записывается в MDR: 0 — результат АЛУ с S-шины, 1 — данные из ОЗУ. Здесь в MDR пишется результат АЛУ, поэтому MS(M) = 0. Запись в память не выполняется: WR = 0 (в примере пособия это поле может оставаться x).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5 Управляющее слово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3 – Машинное слово ОУ для микрооперации MDR ← IR ⊕ AC. Верхняя строка шапки показывает, к какому полю относится каждый столбец: MS A — a2 a1 a0; MS B — a2 a1 a0; ALU — F M S2 S1 S0 C; DC — E x2 x1 x0; MS M — a0; WR — wr.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</w:tblGrid>
      <w:tr>
        <w:tc>
          <w:tcPr>
            <w:tcW w:type="dxa" w:w="1560"/>
            <w:gridSpan w:val="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MS A</w:t>
            </w:r>
          </w:p>
        </w:tc>
        <w:tc>
          <w:tcPr>
            <w:tcW w:type="dxa" w:w="1560"/>
            <w:gridSpan w:val="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MS B</w:t>
            </w:r>
          </w:p>
        </w:tc>
        <w:tc>
          <w:tcPr>
            <w:tcW w:type="dxa" w:w="3120"/>
            <w:gridSpan w:val="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ALU</w:t>
            </w:r>
          </w:p>
        </w:tc>
        <w:tc>
          <w:tcPr>
            <w:tcW w:type="dxa" w:w="2080"/>
            <w:gridSpan w:val="4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DC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MS M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WR</w:t>
            </w:r>
          </w:p>
        </w:tc>
      </w:tr>
      <w:tr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a2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a1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a0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a2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a1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a0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F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M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S2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S1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S0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C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E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x2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x1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x0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a0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wr</w:t>
            </w:r>
          </w:p>
        </w:tc>
      </w:tr>
      <w:tr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</w:t>
            </w:r>
          </w:p>
        </w:tc>
        <w:tc>
          <w:tcPr>
            <w:tcW w:type="dxa" w:w="520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0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Итоговое слово: 010 | 001 | 001010 | 1011 | 0 | 0, то есть 010001001010101100₂ = 112AC₁₆. Таблица также приведена в файле </w:t>
      </w:r>
      <w:r>
        <w:rPr>
          <w:rFonts w:ascii="Courier New" w:hAnsi="Courier New" w:eastAsia="Courier New" w:cs="Courier New"/>
          <w:b w:val="0"/>
          <w:sz w:val="26"/>
        </w:rPr>
        <w:t>pr03/Практика_3_вариант_14.xlsx</w:t>
      </w:r>
      <w:r>
        <w:rPr>
          <w:rFonts w:ascii="Times New Roman" w:hAnsi="Times New Roman" w:eastAsia="Times New Roman" w:cs="Times New Roman"/>
          <w:b w:val="0"/>
          <w:sz w:val="28"/>
        </w:rPr>
        <w:t>.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6 Проверка на модели ОУ в Logisim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проверки по схеме рис. 3.4 собрана модель учебного ОУ в Logisim (</w:t>
      </w:r>
      <w:r>
        <w:rPr>
          <w:rFonts w:ascii="Courier New" w:hAnsi="Courier New" w:eastAsia="Courier New" w:cs="Courier New"/>
          <w:b w:val="0"/>
          <w:sz w:val="26"/>
        </w:rPr>
        <w:t>pr03/src/logisim/pr03_ou.circ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схема генерируется скриптом </w:t>
      </w:r>
      <w:r>
        <w:rPr>
          <w:rFonts w:ascii="Courier New" w:hAnsi="Courier New" w:eastAsia="Courier New" w:cs="Courier New"/>
          <w:b w:val="0"/>
          <w:sz w:val="26"/>
        </w:rPr>
        <w:t>gen_pr03.py</w:t>
      </w:r>
      <w:r>
        <w:rPr>
          <w:rFonts w:ascii="Times New Roman" w:hAnsi="Times New Roman" w:eastAsia="Times New Roman" w:cs="Times New Roman"/>
          <w:b w:val="0"/>
          <w:sz w:val="28"/>
        </w:rPr>
        <w:t>). Модель 16-разрядная и содержит: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регистры OutR, InpR, MDR, MAR, IR, AC, PC (запись по фронту CLK при разрешении от DC);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мультиплексоры MS A и MS B (8 входов, коды по табл. 1, вход 7 — внешний «Ввод»);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подсхему ALU — полное 16-разрядное АЛУ по табл. 3.1 (сумматор по схеме Мано A + Y + C, логический блок, сдвигатели, мультиплексоры выбора результата, флаги Z, S, C, V);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дешифратор DC с входом разрешения E, мультиплексор MS M, ОЗУ 4K × 16 с адресом из MAR и регистр флагов.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Поля управляющего слова задаются входными пинами слева, в том же порядке, что и в табл. 3. Общий вид модели в начальном состоянии показан на рис. 1, подсхема АЛУ — на рис. 2.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ou_st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1 – Модель учебного ОУ в Logisim, начальное состояние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al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2 – Подсхема АЛУ (табл. 3.1)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Чтобы микрооперации было над чем работать, сначала в IR и AC заносятся произвольные значения через вход «Ввод» (две вспомогательные микрооперации IR ← Ввод и AC ← Ввод: MS(A) = 111, ALU = 000000 «передача A», DC = 1101 и 1110). В IR записано 5A3C₁₆, в AC — 0FF0₁₆ (рис. 3).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ou_operan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3 – Операнды загружены: IR = 5A3C, AC = 0FF0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Затем на пины выставляется управляющее слово варианта: MSA = 010, MSB = 001, F M S2 S1 S0 C = 001010, E = 1, DC = 011, MSM = 0, WR = 0. До тактового фронта результат уже присутствует на S-шине (55CC₁₆), дешифратор открывает только выход en3 — запись в MDR, но MDR ещё хранит 0000 (рис. 4).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1470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ou_word_lef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47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4 – Управляющее слово выставлено, до фронта CLK (активен en3 → MDR)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После фронта CLK (0 → 1 → 0) в MDR записывается 55CC₁₆, остальные регистры не изменились (рис. 5, 6).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1470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ou_result_lef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47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5 – После такта: MDR = 55CC, IR и AC сохранены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ou_resul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6 – Модель ОУ после выполнения MDR ← IR ⊕ AC (полное окно Logisim)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Проверка вручную приведена в табл. 4.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4 – Проверка результата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Регистр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HEX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Двоичный код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IR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5A3C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0101 1010 0011 1100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AC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0FF0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0000 1111 1111 0000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IR ⊕ AC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55CC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0101 0101 1100 1100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Та же последовательность была прогнана в движке Logisim из командной строки (скрипт </w:t>
      </w:r>
      <w:r>
        <w:rPr>
          <w:rFonts w:ascii="Courier New" w:hAnsi="Courier New" w:eastAsia="Courier New" w:cs="Courier New"/>
          <w:b w:val="0"/>
          <w:sz w:val="26"/>
        </w:rPr>
        <w:t>tools/logisim/lsim.js</w:t>
      </w:r>
      <w:r>
        <w:rPr>
          <w:rFonts w:ascii="Times New Roman" w:hAnsi="Times New Roman" w:eastAsia="Times New Roman" w:cs="Times New Roman"/>
          <w:b w:val="0"/>
          <w:sz w:val="28"/>
        </w:rPr>
        <w:t>), результаты совпадают с GUI (рис. 7).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0330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_lo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033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7 – Пошаговая проверка модели в движке Logisim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7 Как показать преподавателю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1. Открыть </w:t>
      </w:r>
      <w:r>
        <w:rPr>
          <w:rFonts w:ascii="Courier New" w:hAnsi="Courier New" w:eastAsia="Courier New" w:cs="Courier New"/>
          <w:b w:val="0"/>
          <w:sz w:val="26"/>
        </w:rPr>
        <w:t>pr03/src/logisim/pr03_ou.circ</w:t>
      </w:r>
      <w:r>
        <w:rPr>
          <w:rFonts w:ascii="Times New Roman" w:hAnsi="Times New Roman" w:eastAsia="Times New Roman" w:cs="Times New Roman"/>
          <w:b w:val="0"/>
          <w:sz w:val="28"/>
        </w:rPr>
        <w:t>, схема OU, инструмент «Палец» (Poke).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2. Ввод = 5A3C, MSA = 111, E = 1, DC = 101, щёлкнуть CLK дважды (0 → 1 → 0) — IR = 5A3C. Ввод = 0FF0, DC = 110, ещё такт — AC = 0FF0.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3. Выставить слово варианта: MSA = 010, MSB = 001, S2 = 1, S0 = 1 (остальные биты АЛУ 0), DC = 011, MSM = 0, WR = 0 — на S-шине 55CC.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4. Такт CLK — в MDR записывается 55CC, IR и AC не меняются.</w:t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ВЫВОДЫ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 ходе работы изучено учебное операционное устройство ЦП: регистры, мультиплексоры выбора операндов, дешифратор выбора приёмника, АЛУ с флагами. Для микрооперации MDR ← IR ⊕ AC составлено управляющее слово 010 | 001 | 001010 | 1011 | 0 | 0 (112AC₁₆): операнд A — IR (010), операнд B — AC (001), операция АЛУ «исключающее ИЛИ» (F = 0, M = 0, S2 S1 S0 = 101), запись в MDR (E = 1, 011), источник для MDR — АЛУ (MS(M) = 0), запись в память отсутствует (WR = 0).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Слово проверено на 16-разрядной модели ОУ в Logisim, построенной по рис. 3.4: при IR = 5A3C и AC = 0FF0 после такта в MDR получено 55CC, что совпадает с ручным расчётом. Модель показывает главное свойство микропрограммного управления: одно и то же «железо» выполняет разные микрооперации только за счёт разных управляющих слов.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