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after="0" w:before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936000" cy="10628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blem-00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0628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60" w:before="120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8"/>
        </w:rPr>
        <w:t>МИНОБРНАУКИ РОССИИ</w:t>
      </w:r>
    </w:p>
    <w:p>
      <w:pPr>
        <w:spacing w:line="240" w:lineRule="auto" w:after="0" w:before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8"/>
        </w:rPr>
        <w:t>Федеральное государственное бюджетное образовательное учреждение</w:t>
      </w:r>
    </w:p>
    <w:p>
      <w:pPr>
        <w:spacing w:line="240" w:lineRule="auto" w:after="0" w:before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8"/>
        </w:rPr>
        <w:t>высшего образования</w:t>
      </w:r>
    </w:p>
    <w:p>
      <w:pPr>
        <w:spacing w:line="240" w:lineRule="auto" w:after="0" w:before="0"/>
        <w:ind w:firstLine="0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«МИРЭА – Российский технологический университет»</w:t>
      </w:r>
    </w:p>
    <w:p>
      <w:pPr>
        <w:spacing w:line="240" w:lineRule="auto" w:after="80" w:before="0"/>
        <w:ind w:firstLine="0"/>
        <w:jc w:val="center"/>
        <w:pBdr>
          <w:bottom w:val="single" w:sz="8" w:space="1" w:color="000000"/>
        </w:pBdr>
      </w:pPr>
      <w:r>
        <w:rPr>
          <w:rFonts w:ascii="Times New Roman" w:hAnsi="Times New Roman" w:eastAsia="Times New Roman" w:cs="Times New Roman"/>
          <w:b/>
          <w:sz w:val="28"/>
        </w:rPr>
        <w:t>РТУ МИРЭА</w:t>
      </w:r>
    </w:p>
    <w:p>
      <w:pPr>
        <w:spacing w:line="240" w:lineRule="auto" w:after="0" w:before="120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8"/>
        </w:rPr>
        <w:t>Институт Информационных технологий</w:t>
      </w:r>
    </w:p>
    <w:p>
      <w:pPr>
        <w:spacing w:line="240" w:lineRule="auto" w:after="0" w:before="240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8"/>
        </w:rPr>
        <w:t>Кафедра Прикладной Математики (ПМ)</w:t>
      </w:r>
    </w:p>
    <w:p>
      <w:pPr>
        <w:spacing w:line="240" w:lineRule="auto" w:after="0" w:before="1920"/>
        <w:ind w:firstLine="0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ОТЧЕТ ПО ПРАКТИЧЕСКОЙ РАБОТЕ № 1</w:t>
      </w:r>
    </w:p>
    <w:p>
      <w:pPr>
        <w:spacing w:line="240" w:lineRule="auto" w:after="0" w:before="0"/>
        <w:ind w:firstLine="0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по дисциплине</w:t>
      </w:r>
    </w:p>
    <w:p>
      <w:pPr>
        <w:spacing w:line="240" w:lineRule="auto" w:after="0" w:before="0"/>
        <w:ind w:firstLine="0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«Архитектура вычислительных машин и систем»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5953"/>
          </w:tcPr>
          <w:p>
            <w:pPr>
              <w:spacing w:before="2200"/>
              <w:jc w:val="left"/>
            </w:pPr>
            <w:r>
              <w:rPr>
                <w:rFonts w:ascii="Times New Roman" w:hAnsi="Times New Roman" w:eastAsia="Times New Roman" w:cs="Times New Roman"/>
                <w:sz w:val="28"/>
              </w:rPr>
              <w:t>Выполнил студент группы</w:t>
              <w:br/>
            </w:r>
            <w:r>
              <w:rPr>
                <w:rFonts w:ascii="Times New Roman" w:hAnsi="Times New Roman" w:eastAsia="Times New Roman" w:cs="Times New Roman"/>
                <w:sz w:val="28"/>
              </w:rPr>
              <w:t>ИКБО-41-25</w:t>
            </w:r>
          </w:p>
        </w:tc>
        <w:tc>
          <w:tcPr>
            <w:tcW w:type="dxa" w:w="3402"/>
          </w:tcPr>
          <w:p>
            <w:pPr>
              <w:spacing w:before="2200"/>
              <w:jc w:val="right"/>
            </w:pPr>
            <w:r>
              <w:rPr>
                <w:rFonts w:ascii="Times New Roman" w:hAnsi="Times New Roman" w:eastAsia="Times New Roman" w:cs="Times New Roman"/>
                <w:sz w:val="28"/>
              </w:rPr>
              <w:t>Мирзоян А.О.</w:t>
            </w:r>
          </w:p>
        </w:tc>
      </w:tr>
      <w:tr>
        <w:tc>
          <w:tcPr>
            <w:tcW w:type="dxa" w:w="5953"/>
          </w:tcPr>
          <w:p>
            <w:pPr>
              <w:spacing w:before="720"/>
              <w:ind w:left="397"/>
              <w:jc w:val="left"/>
            </w:pPr>
            <w:r>
              <w:rPr>
                <w:rFonts w:ascii="Times New Roman" w:hAnsi="Times New Roman" w:eastAsia="Times New Roman" w:cs="Times New Roman"/>
                <w:sz w:val="28"/>
              </w:rPr>
              <w:t>Принял преподаватель</w:t>
            </w:r>
          </w:p>
        </w:tc>
        <w:tc>
          <w:tcPr>
            <w:tcW w:type="dxa" w:w="3402"/>
          </w:tcPr>
          <w:p>
            <w:pPr>
              <w:spacing w:before="720"/>
              <w:jc w:val="right"/>
            </w:pPr>
            <w:r>
              <w:rPr>
                <w:rFonts w:ascii="Times New Roman" w:hAnsi="Times New Roman" w:eastAsia="Times New Roman" w:cs="Times New Roman"/>
                <w:sz w:val="28"/>
              </w:rPr>
              <w:t>____________</w:t>
            </w:r>
          </w:p>
        </w:tc>
      </w:tr>
    </w:tbl>
    <w:p>
      <w:pPr>
        <w:spacing w:line="240" w:lineRule="auto" w:after="0" w:before="1800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6"/>
        </w:rPr>
        <w:t>Москва 2026</w:t>
      </w:r>
    </w:p>
    <w:p>
      <w:r>
        <w:br w:type="page"/>
      </w:r>
    </w:p>
    <w:p>
      <w:pPr>
        <w:keepNext/>
        <w:spacing w:line="360" w:lineRule="auto" w:after="120" w:before="240"/>
        <w:ind w:firstLine="0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ЦЕЛЬ РАБОТЫ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Изучить принцип работы n- и p-канальных МОП-транзисторов и построение на них логических элементов по КМОП-технологии; освоить синтез логической функции по таблице истинности: построение совершенных нормальных форм (СДНФ, СКНФ) и минимизацию функции картами Карно и методом Квайна–МакКласки; собрать и проверить полученные схемы в среде Logisim.</w:t>
      </w:r>
    </w:p>
    <w:p>
      <w:pPr>
        <w:keepNext/>
        <w:spacing w:line="360" w:lineRule="auto" w:after="120" w:before="240"/>
        <w:ind w:firstLine="0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ЗАДАНИЕ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Вариант 14.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1. Построить элемент «И-НЕ» на транзисторах.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2. Построить СДНФ и МКНФ функции, заданной шестнадцатеричным вектором F=55AA.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3. Продемонстрировать результат (схемы в Logisim).</w:t>
      </w:r>
    </w:p>
    <w:p>
      <w:pPr>
        <w:keepNext/>
        <w:spacing w:line="360" w:lineRule="auto" w:after="120" w:before="240"/>
        <w:ind w:firstLine="0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ХОД РАБОТЫ</w:t>
      </w:r>
    </w:p>
    <w:p>
      <w:pPr>
        <w:keepNext/>
        <w:spacing w:line="360" w:lineRule="auto" w:after="80" w:before="160"/>
        <w:ind w:firstLine="709"/>
        <w:jc w:val="left"/>
      </w:pPr>
      <w:r>
        <w:rPr>
          <w:rFonts w:ascii="Times New Roman" w:hAnsi="Times New Roman" w:eastAsia="Times New Roman" w:cs="Times New Roman"/>
          <w:b/>
          <w:sz w:val="28"/>
        </w:rPr>
        <w:t>1 Элемент «И-НЕ» на КМОП-транзисторах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МОП-транзистор можно рассматривать как ключ, управляемый напряжением на затворе. n-канальный транзистор открыт, когда на затворе логическая «1», p-канальный — наоборот, когда на затворе «0». В КМОП-элементе каждый вход подаётся одновременно на затворы одного p- и одного n-транзистора, поэтому при любом наборе входов открыта только одна из двух цепей: либо выход подтянут к питанию через p-транзисторы (верхнее плечо), либо к земле через n-транзисторы (нижнее плечо). Сквозного тока между питанием и землёй в статике нет.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Для элемента «И-НЕ» с входами A и B (рис. 1.3 пособия):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– в верхнем плече два p-МОП транзистора VT1 (затвор A) и VT2 (затвор B) включены параллельно между питанием и выходом Y — достаточно одного нуля на входе, чтобы выход получил «1»;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– в нижнем плече два n-МОП транзистора VT3 (затвор A) и VT4 (затвор B) включены последовательно между выходом и землёй — выход соединяется с землёй, только когда открыты оба, то есть A=B=1.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Состояния транзисторов для всех входных наборов сведены в табл. 1. Верхнее и нижнее плечи всегда находятся в противоположных состояниях, а выход равен ¬(A ∧ B).</w:t>
      </w:r>
    </w:p>
    <w:p>
      <w:pPr>
        <w:keepNext/>
        <w:spacing w:line="240" w:lineRule="auto" w:after="0" w:before="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4"/>
        </w:rPr>
        <w:t>Таблица 1 – Состояния транзисторов КМОП-элемента «И-НЕ»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039"/>
        <w:gridCol w:w="1039"/>
        <w:gridCol w:w="1039"/>
        <w:gridCol w:w="1039"/>
        <w:gridCol w:w="1039"/>
        <w:gridCol w:w="1039"/>
        <w:gridCol w:w="1039"/>
        <w:gridCol w:w="1039"/>
        <w:gridCol w:w="1039"/>
      </w:tblGrid>
      <w:tr>
        <w:tc>
          <w:tcPr>
            <w:tcW w:type="dxa" w:w="1039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A</w:t>
            </w:r>
          </w:p>
        </w:tc>
        <w:tc>
          <w:tcPr>
            <w:tcW w:type="dxa" w:w="1039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B</w:t>
            </w:r>
          </w:p>
        </w:tc>
        <w:tc>
          <w:tcPr>
            <w:tcW w:type="dxa" w:w="1039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VT1 (p)</w:t>
            </w:r>
          </w:p>
        </w:tc>
        <w:tc>
          <w:tcPr>
            <w:tcW w:type="dxa" w:w="1039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VT2 (p)</w:t>
            </w:r>
          </w:p>
        </w:tc>
        <w:tc>
          <w:tcPr>
            <w:tcW w:type="dxa" w:w="1039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VT3 (n)</w:t>
            </w:r>
          </w:p>
        </w:tc>
        <w:tc>
          <w:tcPr>
            <w:tcW w:type="dxa" w:w="1039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VT4 (n)</w:t>
            </w:r>
          </w:p>
        </w:tc>
        <w:tc>
          <w:tcPr>
            <w:tcW w:type="dxa" w:w="1039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Верхнее плечо</w:t>
            </w:r>
          </w:p>
        </w:tc>
        <w:tc>
          <w:tcPr>
            <w:tcW w:type="dxa" w:w="1039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Нижнее плечо</w:t>
            </w:r>
          </w:p>
        </w:tc>
        <w:tc>
          <w:tcPr>
            <w:tcW w:type="dxa" w:w="1039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Y</w:t>
            </w:r>
          </w:p>
        </w:tc>
      </w:tr>
      <w:tr>
        <w:tc>
          <w:tcPr>
            <w:tcW w:type="dxa" w:w="1039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1039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1039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открыт</w:t>
            </w:r>
          </w:p>
        </w:tc>
        <w:tc>
          <w:tcPr>
            <w:tcW w:type="dxa" w:w="1039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открыт</w:t>
            </w:r>
          </w:p>
        </w:tc>
        <w:tc>
          <w:tcPr>
            <w:tcW w:type="dxa" w:w="1039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закрыт</w:t>
            </w:r>
          </w:p>
        </w:tc>
        <w:tc>
          <w:tcPr>
            <w:tcW w:type="dxa" w:w="1039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закрыт</w:t>
            </w:r>
          </w:p>
        </w:tc>
        <w:tc>
          <w:tcPr>
            <w:tcW w:type="dxa" w:w="1039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проводит</w:t>
            </w:r>
          </w:p>
        </w:tc>
        <w:tc>
          <w:tcPr>
            <w:tcW w:type="dxa" w:w="1039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разомкнуто</w:t>
            </w:r>
          </w:p>
        </w:tc>
        <w:tc>
          <w:tcPr>
            <w:tcW w:type="dxa" w:w="1039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1039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1039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1039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открыт</w:t>
            </w:r>
          </w:p>
        </w:tc>
        <w:tc>
          <w:tcPr>
            <w:tcW w:type="dxa" w:w="1039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закрыт</w:t>
            </w:r>
          </w:p>
        </w:tc>
        <w:tc>
          <w:tcPr>
            <w:tcW w:type="dxa" w:w="1039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закрыт</w:t>
            </w:r>
          </w:p>
        </w:tc>
        <w:tc>
          <w:tcPr>
            <w:tcW w:type="dxa" w:w="1039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открыт</w:t>
            </w:r>
          </w:p>
        </w:tc>
        <w:tc>
          <w:tcPr>
            <w:tcW w:type="dxa" w:w="1039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проводит</w:t>
            </w:r>
          </w:p>
        </w:tc>
        <w:tc>
          <w:tcPr>
            <w:tcW w:type="dxa" w:w="1039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разомкнуто</w:t>
            </w:r>
          </w:p>
        </w:tc>
        <w:tc>
          <w:tcPr>
            <w:tcW w:type="dxa" w:w="1039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1039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1039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1039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закрыт</w:t>
            </w:r>
          </w:p>
        </w:tc>
        <w:tc>
          <w:tcPr>
            <w:tcW w:type="dxa" w:w="1039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открыт</w:t>
            </w:r>
          </w:p>
        </w:tc>
        <w:tc>
          <w:tcPr>
            <w:tcW w:type="dxa" w:w="1039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открыт</w:t>
            </w:r>
          </w:p>
        </w:tc>
        <w:tc>
          <w:tcPr>
            <w:tcW w:type="dxa" w:w="1039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закрыт</w:t>
            </w:r>
          </w:p>
        </w:tc>
        <w:tc>
          <w:tcPr>
            <w:tcW w:type="dxa" w:w="1039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проводит</w:t>
            </w:r>
          </w:p>
        </w:tc>
        <w:tc>
          <w:tcPr>
            <w:tcW w:type="dxa" w:w="1039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разомкнуто</w:t>
            </w:r>
          </w:p>
        </w:tc>
        <w:tc>
          <w:tcPr>
            <w:tcW w:type="dxa" w:w="1039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1039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1039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1039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закрыт</w:t>
            </w:r>
          </w:p>
        </w:tc>
        <w:tc>
          <w:tcPr>
            <w:tcW w:type="dxa" w:w="1039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закрыт</w:t>
            </w:r>
          </w:p>
        </w:tc>
        <w:tc>
          <w:tcPr>
            <w:tcW w:type="dxa" w:w="1039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открыт</w:t>
            </w:r>
          </w:p>
        </w:tc>
        <w:tc>
          <w:tcPr>
            <w:tcW w:type="dxa" w:w="1039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открыт</w:t>
            </w:r>
          </w:p>
        </w:tc>
        <w:tc>
          <w:tcPr>
            <w:tcW w:type="dxa" w:w="1039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разомкнуто</w:t>
            </w:r>
          </w:p>
        </w:tc>
        <w:tc>
          <w:tcPr>
            <w:tcW w:type="dxa" w:w="1039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проводит</w:t>
            </w:r>
          </w:p>
        </w:tc>
        <w:tc>
          <w:tcPr>
            <w:tcW w:type="dxa" w:w="1039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</w:tr>
    </w:tbl>
    <w:p>
      <w:pPr>
        <w:spacing w:line="240" w:lineRule="auto" w:after="0" w:before="0"/>
        <w:ind w:firstLine="709"/>
        <w:jc w:val="both"/>
      </w:pP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 xml:space="preserve">Схема собрана в Logisim 2.7.1 (файл </w:t>
      </w:r>
      <w:r>
        <w:rPr>
          <w:rFonts w:ascii="Courier New" w:hAnsi="Courier New" w:eastAsia="Courier New" w:cs="Courier New"/>
          <w:b w:val="0"/>
          <w:sz w:val="26"/>
        </w:rPr>
        <w:t>src/logisim/pr01.circ</w:t>
      </w:r>
      <w:r>
        <w:rPr>
          <w:rFonts w:ascii="Times New Roman" w:hAnsi="Times New Roman" w:eastAsia="Times New Roman" w:cs="Times New Roman"/>
          <w:b w:val="0"/>
          <w:sz w:val="28"/>
        </w:rPr>
        <w:t xml:space="preserve">, подсхема </w:t>
      </w:r>
      <w:r>
        <w:rPr>
          <w:rFonts w:ascii="Courier New" w:hAnsi="Courier New" w:eastAsia="Courier New" w:cs="Courier New"/>
          <w:b w:val="0"/>
          <w:sz w:val="26"/>
        </w:rPr>
        <w:t>nand_cmos</w:t>
      </w:r>
      <w:r>
        <w:rPr>
          <w:rFonts w:ascii="Times New Roman" w:hAnsi="Times New Roman" w:eastAsia="Times New Roman" w:cs="Times New Roman"/>
          <w:b w:val="0"/>
          <w:sz w:val="28"/>
        </w:rPr>
        <w:t>) из компонентов библиотеки Wiring: Transistor (тип p или n), Power (питание) и Ground (земля). В Logisim транзистор передаёт сигнал от вывода «исток» к выводу «сток», поэтому у p-транзисторов исток подключён к питанию, а цепочка n-транзисторов начинается от земли. На рис. 1 показан режим A=B=1: оба p-транзистора закрыты, оба n-транзистора открыты, и на выход проходит «0» от земли. На рис. 2 — режим A=0, B=1: открыт VT1, выход подтянут к питанию, Y=1; закрытый VT3 при этом отключает выход от земли (узел между VT3 и VT4 имеет уровень «0», так как соединён с землёй через открытый VT4).</w:t>
      </w:r>
    </w:p>
    <w:p>
      <w:pPr>
        <w:keepNext/>
        <w:spacing w:line="240" w:lineRule="auto" w:after="0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03761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sim_nand_1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037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60" w:before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4"/>
        </w:rPr>
        <w:t>Рисунок 1 – КМОП-элемент «И-НЕ» в Logisim, A=1, B=1, Y=0</w:t>
      </w:r>
    </w:p>
    <w:p>
      <w:pPr>
        <w:keepNext/>
        <w:spacing w:line="240" w:lineRule="auto" w:after="0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03761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sim_nand_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037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60" w:before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4"/>
        </w:rPr>
        <w:t>Рисунок 2 – КМОП-элемент «И-НЕ» в Logisim, A=0, B=1, Y=1</w:t>
      </w:r>
    </w:p>
    <w:p>
      <w:pPr>
        <w:keepNext/>
        <w:spacing w:line="360" w:lineRule="auto" w:after="80" w:before="160"/>
        <w:ind w:firstLine="709"/>
        <w:jc w:val="left"/>
      </w:pPr>
      <w:r>
        <w:rPr>
          <w:rFonts w:ascii="Times New Roman" w:hAnsi="Times New Roman" w:eastAsia="Times New Roman" w:cs="Times New Roman"/>
          <w:b/>
          <w:sz w:val="28"/>
        </w:rPr>
        <w:t>2 Таблица истинности функции F=55AA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Функция четырёх переменных a, b, c, d задана 16-разрядным вектором значений. Как и в примере пособия (табл. 1.7, F=ADEF), каждая шестнадцатеричная цифра даёт значения функции на четырёх наборах подряд, а старший бит вектора соответствует набору 0000:</w:t>
      </w:r>
    </w:p>
    <w:p>
      <w:pPr>
        <w:spacing w:line="360" w:lineRule="auto" w:after="0" w:before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8"/>
        </w:rPr>
        <w:t>F = 55AA₁₆ = 0101 0101 1010 1010₂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Цифра 5 (0101) задаёт наборы 0000–0011 и 0100–0111, цифра A (1010) — наборы 1000–1011 и 1100–1111. Получившаяся таблица истинности — табл. 2.</w:t>
      </w:r>
    </w:p>
    <w:p>
      <w:pPr>
        <w:keepNext/>
        <w:spacing w:line="240" w:lineRule="auto" w:after="0" w:before="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4"/>
        </w:rPr>
        <w:t>Таблица 2 – Таблица истинности функции F=55AA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№</w:t>
            </w:r>
          </w:p>
        </w:tc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a</w:t>
            </w:r>
          </w:p>
        </w:tc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b</w:t>
            </w:r>
          </w:p>
        </w:tc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c</w:t>
            </w:r>
          </w:p>
        </w:tc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d</w:t>
            </w:r>
          </w:p>
        </w:tc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F</w:t>
            </w:r>
          </w:p>
        </w:tc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>Цифра вектора</w:t>
            </w:r>
          </w:p>
        </w:tc>
      </w:tr>
      <w:tr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</w:t>
            </w:r>
          </w:p>
        </w:tc>
      </w:tr>
      <w:tr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</w:t>
            </w:r>
          </w:p>
        </w:tc>
      </w:tr>
      <w:tr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</w:t>
            </w:r>
          </w:p>
        </w:tc>
      </w:tr>
      <w:tr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</w:t>
            </w:r>
          </w:p>
        </w:tc>
      </w:tr>
      <w:tr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</w:t>
            </w:r>
          </w:p>
        </w:tc>
      </w:tr>
      <w:tr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</w:t>
            </w:r>
          </w:p>
        </w:tc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</w:t>
            </w:r>
          </w:p>
        </w:tc>
      </w:tr>
      <w:tr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</w:t>
            </w:r>
          </w:p>
        </w:tc>
      </w:tr>
      <w:tr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7</w:t>
            </w:r>
          </w:p>
        </w:tc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</w:t>
            </w:r>
          </w:p>
        </w:tc>
      </w:tr>
      <w:tr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8</w:t>
            </w:r>
          </w:p>
        </w:tc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A</w:t>
            </w:r>
          </w:p>
        </w:tc>
      </w:tr>
      <w:tr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9</w:t>
            </w:r>
          </w:p>
        </w:tc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A</w:t>
            </w:r>
          </w:p>
        </w:tc>
      </w:tr>
      <w:tr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A</w:t>
            </w:r>
          </w:p>
        </w:tc>
      </w:tr>
      <w:tr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11</w:t>
            </w:r>
          </w:p>
        </w:tc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A</w:t>
            </w:r>
          </w:p>
        </w:tc>
      </w:tr>
      <w:tr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12</w:t>
            </w:r>
          </w:p>
        </w:tc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A</w:t>
            </w:r>
          </w:p>
        </w:tc>
      </w:tr>
      <w:tr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13</w:t>
            </w:r>
          </w:p>
        </w:tc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A</w:t>
            </w:r>
          </w:p>
        </w:tc>
      </w:tr>
      <w:tr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14</w:t>
            </w:r>
          </w:p>
        </w:tc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A</w:t>
            </w:r>
          </w:p>
        </w:tc>
      </w:tr>
      <w:tr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15</w:t>
            </w:r>
          </w:p>
        </w:tc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0</w:t>
            </w:r>
          </w:p>
        </w:tc>
        <w:tc>
          <w:tcPr>
            <w:tcW w:type="dxa" w:w="1336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A</w:t>
            </w:r>
          </w:p>
        </w:tc>
      </w:tr>
    </w:tbl>
    <w:p>
      <w:pPr>
        <w:spacing w:line="240" w:lineRule="auto" w:after="0" w:before="0"/>
        <w:ind w:firstLine="709"/>
        <w:jc w:val="both"/>
      </w:pP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Функция равна 1 на наборах 1, 3, 5, 7, 8, 10, 12, 14 и равна 0 на наборах 0, 2, 4, 6, 9, 11, 13, 15. Уже по таблице заметно, что значение F определяется только переменными a и d: при a=0 функция повторяет d, при a=1 — инвертирует его.</w:t>
      </w:r>
    </w:p>
    <w:p>
      <w:pPr>
        <w:keepNext/>
        <w:spacing w:line="360" w:lineRule="auto" w:after="80" w:before="160"/>
        <w:ind w:firstLine="709"/>
        <w:jc w:val="left"/>
      </w:pPr>
      <w:r>
        <w:rPr>
          <w:rFonts w:ascii="Times New Roman" w:hAnsi="Times New Roman" w:eastAsia="Times New Roman" w:cs="Times New Roman"/>
          <w:b/>
          <w:sz w:val="28"/>
        </w:rPr>
        <w:t>3 Построение СДНФ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СДНФ составляется по строкам, где F=1: каждой такой строке соответствует конъюнкция (конституента единицы), в которую входят все четыре переменные; переменная, равная в наборе 0, берётся с отрицанием, равная 1 — без отрицания. Например, для набора 1 (0001) получаем ¬a ∧ ¬b ∧ ¬c ∧ d, для набора 8 (1000) — a ∧ ¬b ∧ ¬c ∧ ¬d. Дизъюнкция восьми конституент даёт СДНФ (знак ∧ между буквами для краткости опущен):</w:t>
      </w:r>
    </w:p>
    <w:p>
      <w:pPr>
        <w:spacing w:line="360" w:lineRule="auto" w:after="0" w:before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8"/>
        </w:rPr>
        <w:t>F(СДНФ) = ¬a¬b¬cd ∨ ¬a¬bcd ∨ ¬ab¬cd ∨ ¬abcd ∨ a¬b¬c¬d ∨ a¬bc¬d ∨ ab¬c¬d ∨ abc¬d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Для минимизации по нулям выпишем также СКНФ: по каждой строке с F=0 составляется дизъюнкция всех переменных, где переменная, равная в наборе 1, берётся с отрицанием, а равная 0 — без него:</w:t>
      </w:r>
    </w:p>
    <w:p>
      <w:pPr>
        <w:spacing w:line="360" w:lineRule="auto" w:after="0" w:before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8"/>
        </w:rPr>
        <w:t>F(СКНФ) = (a∨b∨c∨d)(a∨b∨¬c∨d)(a∨¬b∨c∨d)(a∨¬b∨¬c∨d)(¬a∨b∨c∨¬d)(¬a∨b∨¬c∨¬d)(¬a∨¬b∨c∨¬d)(¬a∨¬b∨¬c∨¬d)</w:t>
      </w:r>
    </w:p>
    <w:p>
      <w:pPr>
        <w:keepNext/>
        <w:spacing w:line="360" w:lineRule="auto" w:after="80" w:before="160"/>
        <w:ind w:firstLine="709"/>
        <w:jc w:val="left"/>
      </w:pPr>
      <w:r>
        <w:rPr>
          <w:rFonts w:ascii="Times New Roman" w:hAnsi="Times New Roman" w:eastAsia="Times New Roman" w:cs="Times New Roman"/>
          <w:b/>
          <w:sz w:val="28"/>
        </w:rPr>
        <w:t>4 Минимизация по нулям: карта Карно и МКНФ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Перенесём таблицу истинности на карту Карно 4×4 (табл. 3). Строки карты соответствуют переменным ab, столбцы — cd; и строки, и столбцы идут в порядке кода Грея 00, 01, 11, 10, чтобы соседние клетки отличались значением ровно одной переменной (крайние строки и столбцы тоже соседние — карта «сворачивается» в тор).</w:t>
      </w:r>
    </w:p>
    <w:p>
      <w:pPr>
        <w:keepNext/>
        <w:spacing w:line="240" w:lineRule="auto" w:after="0" w:before="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4"/>
        </w:rPr>
        <w:t>Таблица 3 – Карта Карно функции F=55AA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ab \ cd</w:t>
            </w:r>
          </w:p>
        </w:tc>
        <w:tc>
          <w:tcPr>
            <w:tcW w:type="dxa" w:w="1871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00</w:t>
            </w:r>
          </w:p>
        </w:tc>
        <w:tc>
          <w:tcPr>
            <w:tcW w:type="dxa" w:w="1871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01</w:t>
            </w:r>
          </w:p>
        </w:tc>
        <w:tc>
          <w:tcPr>
            <w:tcW w:type="dxa" w:w="1871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11</w:t>
            </w:r>
          </w:p>
        </w:tc>
        <w:tc>
          <w:tcPr>
            <w:tcW w:type="dxa" w:w="1871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10</w:t>
            </w:r>
          </w:p>
        </w:tc>
      </w:tr>
      <w:tr>
        <w:tc>
          <w:tcPr>
            <w:tcW w:type="dxa" w:w="1871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00</w:t>
            </w:r>
          </w:p>
        </w:tc>
        <w:tc>
          <w:tcPr>
            <w:tcW w:type="dxa" w:w="1871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0</w:t>
            </w:r>
          </w:p>
        </w:tc>
        <w:tc>
          <w:tcPr>
            <w:tcW w:type="dxa" w:w="1871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1</w:t>
            </w:r>
          </w:p>
        </w:tc>
        <w:tc>
          <w:tcPr>
            <w:tcW w:type="dxa" w:w="1871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1</w:t>
            </w:r>
          </w:p>
        </w:tc>
        <w:tc>
          <w:tcPr>
            <w:tcW w:type="dxa" w:w="1871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1871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01</w:t>
            </w:r>
          </w:p>
        </w:tc>
        <w:tc>
          <w:tcPr>
            <w:tcW w:type="dxa" w:w="1871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0</w:t>
            </w:r>
          </w:p>
        </w:tc>
        <w:tc>
          <w:tcPr>
            <w:tcW w:type="dxa" w:w="1871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1</w:t>
            </w:r>
          </w:p>
        </w:tc>
        <w:tc>
          <w:tcPr>
            <w:tcW w:type="dxa" w:w="1871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1</w:t>
            </w:r>
          </w:p>
        </w:tc>
        <w:tc>
          <w:tcPr>
            <w:tcW w:type="dxa" w:w="1871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1871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11</w:t>
            </w:r>
          </w:p>
        </w:tc>
        <w:tc>
          <w:tcPr>
            <w:tcW w:type="dxa" w:w="1871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1</w:t>
            </w:r>
          </w:p>
        </w:tc>
        <w:tc>
          <w:tcPr>
            <w:tcW w:type="dxa" w:w="1871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0</w:t>
            </w:r>
          </w:p>
        </w:tc>
        <w:tc>
          <w:tcPr>
            <w:tcW w:type="dxa" w:w="1871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0</w:t>
            </w:r>
          </w:p>
        </w:tc>
        <w:tc>
          <w:tcPr>
            <w:tcW w:type="dxa" w:w="1871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1</w:t>
            </w:r>
          </w:p>
        </w:tc>
      </w:tr>
      <w:tr>
        <w:tc>
          <w:tcPr>
            <w:tcW w:type="dxa" w:w="1871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10</w:t>
            </w:r>
          </w:p>
        </w:tc>
        <w:tc>
          <w:tcPr>
            <w:tcW w:type="dxa" w:w="1871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1</w:t>
            </w:r>
          </w:p>
        </w:tc>
        <w:tc>
          <w:tcPr>
            <w:tcW w:type="dxa" w:w="1871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0</w:t>
            </w:r>
          </w:p>
        </w:tc>
        <w:tc>
          <w:tcPr>
            <w:tcW w:type="dxa" w:w="1871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0</w:t>
            </w:r>
          </w:p>
        </w:tc>
        <w:tc>
          <w:tcPr>
            <w:tcW w:type="dxa" w:w="1871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1</w:t>
            </w:r>
          </w:p>
        </w:tc>
      </w:tr>
    </w:tbl>
    <w:p>
      <w:pPr>
        <w:spacing w:line="240" w:lineRule="auto" w:after="0" w:before="0"/>
        <w:ind w:firstLine="709"/>
        <w:jc w:val="both"/>
      </w:pP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Для МКНФ объединяем в прямоугольные группы из 2ᵏ клеток нули функции (рис. 3):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– группа 1 — четыре нуля в строках ab=00, 01 и столбцах cd=00, 10. Столбцы 00 и 10 соседние через границу карты, поэтому это один прямоугольник 2×2. Внутри группы неизменны a=0 и d=0, а b и c меняются. По правилу для нулей переменная, равная 0, входит в дизъюнкцию без отрицания: получаем скобку (a ∨ d);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– группа 2 — четыре нуля в строках ab=11, 10 и столбцах cd=01, 11. Неизменны a=1 и d=1, поэтому скобка (¬a ∨ ¬d).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Обе группы максимальны (расширить их, не захватив единицу, нельзя), то есть являются простыми импликантами, и обе существенные: каждая содержит нули, не покрытые другой группой. Вместе они покрывают все восемь нулей, поэтому</w:t>
      </w:r>
    </w:p>
    <w:p>
      <w:pPr>
        <w:spacing w:line="360" w:lineRule="auto" w:after="0" w:before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8"/>
        </w:rPr>
        <w:t>F(МКНФ) = (a ∨ d) ∧ (¬a ∨ ¬d)</w:t>
      </w:r>
    </w:p>
    <w:p>
      <w:pPr>
        <w:keepNext/>
        <w:spacing w:line="240" w:lineRule="auto" w:after="0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525461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rnaugh_zero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254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60" w:before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4"/>
        </w:rPr>
        <w:t>Рисунок 3 – Карта Карно функции F=55AA с группами нулей для МКНФ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 xml:space="preserve">Минимальность результата проверена программно скриптом </w:t>
      </w:r>
      <w:r>
        <w:rPr>
          <w:rFonts w:ascii="Courier New" w:hAnsi="Courier New" w:eastAsia="Courier New" w:cs="Courier New"/>
          <w:b w:val="0"/>
          <w:sz w:val="26"/>
        </w:rPr>
        <w:t>src/minimize.py</w:t>
      </w:r>
      <w:r>
        <w:rPr>
          <w:rFonts w:ascii="Times New Roman" w:hAnsi="Times New Roman" w:eastAsia="Times New Roman" w:cs="Times New Roman"/>
          <w:b w:val="0"/>
          <w:sz w:val="28"/>
        </w:rPr>
        <w:t>. Скрипт строит таблицу истинности по вектору, выписывает СДНФ и СКНФ, методом Квайна–МакКласки находит все простые импликанты для нулей функции и полным перебором подмножеств простых импликант выбирает покрытие с наименьшим числом скобок, а при равенстве — литералов. Склеивание по нулям идёт так: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– исходные макстермы, сгруппированные по числу единиц: {0000}, {0010, 0100}, {0110, 1001}, {1011, 1101}, {1111};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– первый шаг (склеиваются термы соседних групп, отличающиеся в одном разряде): 00-0, 0-00, 0-10, 01-0, 10-1, 1-01, 1-11, 11-1;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– второй шаг: 00-0 с 01-0 и 0-00 с 0-10 дают 0--0; 10-1 с 11-1 и 1-01 с 1-11 дают 1--1;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– на третьем шаге склеиваний нет, простые импликанты: 0--0 → (a ∨ d) и 1--1 → (¬a ∨ ¬d).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Результат скрипта совпадает с картой Карно (рис. 4): МКНФ содержит 2 скобки и 4 литерала. Меньше быть не может: одна скобка обращает функцию в 0 на одной грани четырёхмерного куба, а нули F=55AA лежат на двух непересекающихся гранях. Для сравнения скрипт нашёл и МДНФ: F = ¬a ∧ d ∨ a ∧ ¬d, то есть F = a ⊕ d, что согласуется с наблюдением из п. 2. Раскрыв скобки в МКНФ, получаем то же выражение: (a ∨ d)(¬a ∨ ¬d) = a¬d ∨ ¬ad.</w:t>
      </w:r>
    </w:p>
    <w:p>
      <w:pPr>
        <w:keepNext/>
        <w:spacing w:line="240" w:lineRule="auto" w:after="0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50804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imize_ru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080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60" w:before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4"/>
        </w:rPr>
        <w:t>Рисунок 4 – Построение СДНФ, СКНФ и МКНФ скриптом minimize.py</w:t>
      </w:r>
    </w:p>
    <w:p>
      <w:pPr>
        <w:keepNext/>
        <w:spacing w:line="360" w:lineRule="auto" w:after="80" w:before="160"/>
        <w:ind w:firstLine="709"/>
        <w:jc w:val="left"/>
      </w:pPr>
      <w:r>
        <w:rPr>
          <w:rFonts w:ascii="Times New Roman" w:hAnsi="Times New Roman" w:eastAsia="Times New Roman" w:cs="Times New Roman"/>
          <w:b/>
          <w:sz w:val="28"/>
        </w:rPr>
        <w:t>5 Схемы функции в Logisim и проверка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 xml:space="preserve">По полученным формулам в том же файле </w:t>
      </w:r>
      <w:r>
        <w:rPr>
          <w:rFonts w:ascii="Courier New" w:hAnsi="Courier New" w:eastAsia="Courier New" w:cs="Courier New"/>
          <w:b w:val="0"/>
          <w:sz w:val="26"/>
        </w:rPr>
        <w:t>src/logisim/pr01.circ</w:t>
      </w:r>
      <w:r>
        <w:rPr>
          <w:rFonts w:ascii="Times New Roman" w:hAnsi="Times New Roman" w:eastAsia="Times New Roman" w:cs="Times New Roman"/>
          <w:b w:val="0"/>
          <w:sz w:val="28"/>
        </w:rPr>
        <w:t xml:space="preserve"> собраны две схемы.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 xml:space="preserve">Подсхема </w:t>
      </w:r>
      <w:r>
        <w:rPr>
          <w:rFonts w:ascii="Courier New" w:hAnsi="Courier New" w:eastAsia="Courier New" w:cs="Courier New"/>
          <w:b w:val="0"/>
          <w:sz w:val="26"/>
        </w:rPr>
        <w:t>F_sdnf</w:t>
      </w:r>
      <w:r>
        <w:rPr>
          <w:rFonts w:ascii="Times New Roman" w:hAnsi="Times New Roman" w:eastAsia="Times New Roman" w:cs="Times New Roman"/>
          <w:b w:val="0"/>
          <w:sz w:val="28"/>
        </w:rPr>
        <w:t xml:space="preserve"> (рис. 5) реализует СДНФ так, как это делается в пособии: от каждого входа идут две вертикальные шины — прямая и инвертированная (через элемент НЕ); восемь четырёхвходовых элементов И формируют конституенты единицы m1, m3, m5, m7, m8, m10, m12, m14, а восьмивходовый элемент ИЛИ объединяет их. На рисунке подан набор 1010 (№ 10): активна конституента m10, и F=1.</w:t>
      </w:r>
    </w:p>
    <w:p>
      <w:pPr>
        <w:keepNext/>
        <w:spacing w:line="240" w:lineRule="auto" w:after="0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35899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sim_F_sdnf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589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60" w:before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4"/>
        </w:rPr>
        <w:t>Рисунок 5 – Схема функции F=55AA по СДНФ в Logisim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 xml:space="preserve">Подсхема </w:t>
      </w:r>
      <w:r>
        <w:rPr>
          <w:rFonts w:ascii="Courier New" w:hAnsi="Courier New" w:eastAsia="Courier New" w:cs="Courier New"/>
          <w:b w:val="0"/>
          <w:sz w:val="26"/>
        </w:rPr>
        <w:t>F_mknf</w:t>
      </w:r>
      <w:r>
        <w:rPr>
          <w:rFonts w:ascii="Times New Roman" w:hAnsi="Times New Roman" w:eastAsia="Times New Roman" w:cs="Times New Roman"/>
          <w:b w:val="0"/>
          <w:sz w:val="28"/>
        </w:rPr>
        <w:t xml:space="preserve"> (рис. 6) реализует МКНФ: два двухвходовых элемента ИЛИ формируют скобки (a ∨ d) и (¬a ∨ ¬d), элемент И — их конъюнкцию. Входы b и c оставлены на схеме, но никуда не подключены, так как функция от них не зависит.</w:t>
      </w:r>
    </w:p>
    <w:p>
      <w:pPr>
        <w:keepNext/>
        <w:spacing w:line="240" w:lineRule="auto" w:after="0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98398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sim_F_mknf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839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60" w:before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4"/>
        </w:rPr>
        <w:t>Рисунок 6 – Схема функции F=55AA по МКНФ в Logisim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Схема по МКНФ состоит всего из 5 элементов (2 НЕ, 2 ИЛИ, 1 И) против 13 элементов (4 НЕ, 8 И на 4 входа, 1 ИЛИ на 8 входов) в схеме по СДНФ, что наглядно показывает смысл минимизации.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 xml:space="preserve">Корректность всех трёх подсхем проверена в симуляторе Logisim. Режим </w:t>
      </w:r>
      <w:r>
        <w:rPr>
          <w:rFonts w:ascii="Courier New" w:hAnsi="Courier New" w:eastAsia="Courier New" w:cs="Courier New"/>
          <w:b w:val="0"/>
          <w:sz w:val="26"/>
        </w:rPr>
        <w:t>-tty table</w:t>
      </w:r>
      <w:r>
        <w:rPr>
          <w:rFonts w:ascii="Times New Roman" w:hAnsi="Times New Roman" w:eastAsia="Times New Roman" w:cs="Times New Roman"/>
          <w:b w:val="0"/>
          <w:sz w:val="28"/>
        </w:rPr>
        <w:t xml:space="preserve"> в версии 2.7.1 не перебирает входные наборы, а только печатает изменения выходов при тактировании, поэтому для перебора написан скрипт </w:t>
      </w:r>
      <w:r>
        <w:rPr>
          <w:rFonts w:ascii="Courier New" w:hAnsi="Courier New" w:eastAsia="Courier New" w:cs="Courier New"/>
          <w:b w:val="0"/>
          <w:sz w:val="26"/>
        </w:rPr>
        <w:t>src/logisim/logitool.js</w:t>
      </w:r>
      <w:r>
        <w:rPr>
          <w:rFonts w:ascii="Times New Roman" w:hAnsi="Times New Roman" w:eastAsia="Times New Roman" w:cs="Times New Roman"/>
          <w:b w:val="0"/>
          <w:sz w:val="28"/>
        </w:rPr>
        <w:t>. Он выполняется в Nashorn (</w:t>
      </w:r>
      <w:r>
        <w:rPr>
          <w:rFonts w:ascii="Courier New" w:hAnsi="Courier New" w:eastAsia="Courier New" w:cs="Courier New"/>
          <w:b w:val="0"/>
          <w:sz w:val="26"/>
        </w:rPr>
        <w:t>jjs</w:t>
      </w:r>
      <w:r>
        <w:rPr>
          <w:rFonts w:ascii="Times New Roman" w:hAnsi="Times New Roman" w:eastAsia="Times New Roman" w:cs="Times New Roman"/>
          <w:b w:val="0"/>
          <w:sz w:val="28"/>
        </w:rPr>
        <w:t xml:space="preserve"> из JDK 8) с </w:t>
      </w:r>
      <w:r>
        <w:rPr>
          <w:rFonts w:ascii="Courier New" w:hAnsi="Courier New" w:eastAsia="Courier New" w:cs="Courier New"/>
          <w:b w:val="0"/>
          <w:sz w:val="26"/>
        </w:rPr>
        <w:t>logisim.jar</w:t>
      </w:r>
      <w:r>
        <w:rPr>
          <w:rFonts w:ascii="Times New Roman" w:hAnsi="Times New Roman" w:eastAsia="Times New Roman" w:cs="Times New Roman"/>
          <w:b w:val="0"/>
          <w:sz w:val="28"/>
        </w:rPr>
        <w:t xml:space="preserve"> в classpath: загружает .circ-файл средствами Logisim, для каждого набора выставляет значения на входных контактах, запускает распространение сигналов (тот же механизм использует команда «Анализ схемы») и читает выходы. Скрипт </w:t>
      </w:r>
      <w:r>
        <w:rPr>
          <w:rFonts w:ascii="Courier New" w:hAnsi="Courier New" w:eastAsia="Courier New" w:cs="Courier New"/>
          <w:b w:val="0"/>
          <w:sz w:val="26"/>
        </w:rPr>
        <w:t>src/logisim/check.sh</w:t>
      </w:r>
      <w:r>
        <w:rPr>
          <w:rFonts w:ascii="Times New Roman" w:hAnsi="Times New Roman" w:eastAsia="Times New Roman" w:cs="Times New Roman"/>
          <w:b w:val="0"/>
          <w:sz w:val="28"/>
        </w:rPr>
        <w:t xml:space="preserve"> строит таблицы для </w:t>
      </w:r>
      <w:r>
        <w:rPr>
          <w:rFonts w:ascii="Courier New" w:hAnsi="Courier New" w:eastAsia="Courier New" w:cs="Courier New"/>
          <w:b w:val="0"/>
          <w:sz w:val="26"/>
        </w:rPr>
        <w:t>nand_cmos</w:t>
      </w:r>
      <w:r>
        <w:rPr>
          <w:rFonts w:ascii="Times New Roman" w:hAnsi="Times New Roman" w:eastAsia="Times New Roman" w:cs="Times New Roman"/>
          <w:b w:val="0"/>
          <w:sz w:val="28"/>
        </w:rPr>
        <w:t xml:space="preserve">, </w:t>
      </w:r>
      <w:r>
        <w:rPr>
          <w:rFonts w:ascii="Courier New" w:hAnsi="Courier New" w:eastAsia="Courier New" w:cs="Courier New"/>
          <w:b w:val="0"/>
          <w:sz w:val="26"/>
        </w:rPr>
        <w:t>F_sdnf</w:t>
      </w:r>
      <w:r>
        <w:rPr>
          <w:rFonts w:ascii="Times New Roman" w:hAnsi="Times New Roman" w:eastAsia="Times New Roman" w:cs="Times New Roman"/>
          <w:b w:val="0"/>
          <w:sz w:val="28"/>
        </w:rPr>
        <w:t xml:space="preserve">, </w:t>
      </w:r>
      <w:r>
        <w:rPr>
          <w:rFonts w:ascii="Courier New" w:hAnsi="Courier New" w:eastAsia="Courier New" w:cs="Courier New"/>
          <w:b w:val="0"/>
          <w:sz w:val="26"/>
        </w:rPr>
        <w:t>F_mknf</w:t>
      </w:r>
      <w:r>
        <w:rPr>
          <w:rFonts w:ascii="Times New Roman" w:hAnsi="Times New Roman" w:eastAsia="Times New Roman" w:cs="Times New Roman"/>
          <w:b w:val="0"/>
          <w:sz w:val="28"/>
        </w:rPr>
        <w:t xml:space="preserve"> и сравнивает столбцы F с вектором 55AA (рис. 7). Все таблицы совпали с табл. 1 и табл. 2.</w:t>
      </w:r>
    </w:p>
    <w:p>
      <w:pPr>
        <w:keepNext/>
        <w:spacing w:line="240" w:lineRule="auto" w:after="0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72645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sim_check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726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60" w:before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4"/>
        </w:rPr>
        <w:t>Рисунок 7 – Таблицы истинности подсхем, полученные в симуляторе Logisim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 xml:space="preserve">Схемы в файле сгенерированы скриптом </w:t>
      </w:r>
      <w:r>
        <w:rPr>
          <w:rFonts w:ascii="Courier New" w:hAnsi="Courier New" w:eastAsia="Courier New" w:cs="Courier New"/>
          <w:b w:val="0"/>
          <w:sz w:val="26"/>
        </w:rPr>
        <w:t>src/logisim/gen_pr01.py</w:t>
      </w:r>
      <w:r>
        <w:rPr>
          <w:rFonts w:ascii="Times New Roman" w:hAnsi="Times New Roman" w:eastAsia="Times New Roman" w:cs="Times New Roman"/>
          <w:b w:val="0"/>
          <w:sz w:val="28"/>
        </w:rPr>
        <w:t xml:space="preserve"> (модуль </w:t>
      </w:r>
      <w:r>
        <w:rPr>
          <w:rFonts w:ascii="Courier New" w:hAnsi="Courier New" w:eastAsia="Courier New" w:cs="Courier New"/>
          <w:b w:val="0"/>
          <w:sz w:val="26"/>
        </w:rPr>
        <w:t>circgen.py</w:t>
      </w:r>
      <w:r>
        <w:rPr>
          <w:rFonts w:ascii="Times New Roman" w:hAnsi="Times New Roman" w:eastAsia="Times New Roman" w:cs="Times New Roman"/>
          <w:b w:val="0"/>
          <w:sz w:val="28"/>
        </w:rPr>
        <w:t xml:space="preserve"> расставляет компоненты на сетке и соединяет их проводами); файл открывается в Logisim 2.7.1 и редактируется в нём обычным образом.</w:t>
      </w:r>
    </w:p>
    <w:p>
      <w:pPr>
        <w:keepNext/>
        <w:spacing w:line="360" w:lineRule="auto" w:after="120" w:before="240"/>
        <w:ind w:firstLine="0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ВЫВОДЫ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В работе построен КМОП-элемент «И-НЕ» на четырёх МОП-транзисторах: два p-канальных транзистора включены параллельно в верхнем плече, два n-канальных — последовательно в нижнем. Таблица состояний транзисторов и моделирование в Logisim подтвердили, что выход равен 0 только при A=B=1 и что плечи никогда не открыты одновременно.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Для функции F=55AA по таблице истинности построены СДНФ (8 конституент единицы) и СКНФ (8 конституент нуля). Минимизация по нулям картой Карно дала МКНФ F = (a ∨ d)(¬a ∨ ¬d), её минимальность подтверждена методом Квайна–МакКласки с полным перебором покрытий. Функция оказалась «исключающим ИЛИ» переменных a и d и не зависит от b и c. Схемы по СДНФ и МКНФ собраны в Logisim; их таблицы истинности, полученные в симуляторе, совпадают с заданным вектором, а схема по МКНФ содержит в 2,6 раза меньше элементов.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