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8"/>
        <w:gridCol w:w="4370"/>
      </w:tblGrid>
      <w:tr>
        <w:trPr>
          <w:trHeight w:val="265" w:hRule="atLeast"/>
        </w:trPr>
        <w:tc>
          <w:tcPr>
            <w:tcW w:w="9048" w:type="dxa"/>
            <w:gridSpan w:val="2"/>
            <w:shd w:val="clear" w:color="auto" w:fill="FFFF00"/>
          </w:tcPr>
          <w:p>
            <w:pPr>
              <w:pStyle w:val="TableParagraph"/>
              <w:spacing w:before="3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Enunciado</w:t>
            </w:r>
            <w:r>
              <w:rPr>
                <w:rFonts w:ascii="Arial"/>
                <w:b/>
                <w:spacing w:val="-5"/>
                <w:sz w:val="20"/>
              </w:rPr>
              <w:t> 01</w:t>
            </w:r>
          </w:p>
        </w:tc>
      </w:tr>
      <w:tr>
        <w:trPr>
          <w:trHeight w:val="2206" w:hRule="atLeast"/>
        </w:trPr>
        <w:tc>
          <w:tcPr>
            <w:tcW w:w="9048" w:type="dxa"/>
            <w:gridSpan w:val="2"/>
          </w:tcPr>
          <w:p>
            <w:pPr>
              <w:pStyle w:val="TableParagraph"/>
              <w:tabs>
                <w:tab w:pos="2579" w:val="left" w:leader="none"/>
              </w:tabs>
              <w:spacing w:before="224"/>
              <w:ind w:left="107"/>
              <w:rPr>
                <w:rFonts w:ascii="Cambria Math" w:hAnsi="Cambria Math" w:eastAsia="Cambria Math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Se</w:t>
            </w:r>
            <w:r>
              <w:rPr>
                <w:rFonts w:ascii="Times New Roman" w:hAnsi="Times New Roman" w:eastAsia="Times New Roman"/>
                <w:spacing w:val="-1"/>
                <w:sz w:val="22"/>
              </w:rPr>
              <w:t> </w:t>
            </w:r>
            <w:r>
              <w:rPr>
                <w:rFonts w:ascii="Times New Roman" w:hAnsi="Times New Roman" w:eastAsia="Times New Roman"/>
                <w:sz w:val="22"/>
              </w:rPr>
              <w:t>tiene:</w:t>
            </w:r>
            <w:r>
              <w:rPr>
                <w:rFonts w:ascii="Times New Roman" w:hAnsi="Times New Roman" w:eastAsia="Times New Roman"/>
                <w:spacing w:val="6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𝑓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(</w:t>
            </w:r>
            <w:r>
              <w:rPr>
                <w:rFonts w:ascii="Cambria Math" w:hAnsi="Cambria Math" w:eastAsia="Cambria Math"/>
                <w:sz w:val="22"/>
              </w:rPr>
              <w:t>𝑥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)</w:t>
            </w:r>
            <w:r>
              <w:rPr>
                <w:rFonts w:ascii="Cambria Math" w:hAnsi="Cambria Math" w:eastAsia="Cambria Math"/>
                <w:spacing w:val="9"/>
                <w:position w:val="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=</w:t>
            </w:r>
            <w:r>
              <w:rPr>
                <w:rFonts w:ascii="Cambria Math" w:hAnsi="Cambria Math" w:eastAsia="Cambria Math"/>
                <w:spacing w:val="16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3𝑥</w:t>
            </w:r>
            <w:r>
              <w:rPr>
                <w:rFonts w:ascii="Cambria Math" w:hAnsi="Cambria Math" w:eastAsia="Cambria Math"/>
                <w:spacing w:val="7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+</w:t>
            </w:r>
            <w:r>
              <w:rPr>
                <w:rFonts w:ascii="Cambria Math" w:hAnsi="Cambria Math" w:eastAsia="Cambria Math"/>
                <w:spacing w:val="4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5"/>
                <w:sz w:val="22"/>
              </w:rPr>
              <w:t>2,</w:t>
            </w:r>
            <w:r>
              <w:rPr>
                <w:rFonts w:ascii="Cambria Math" w:hAnsi="Cambria Math" w:eastAsia="Cambria Math"/>
                <w:sz w:val="22"/>
              </w:rPr>
              <w:tab/>
              <w:t>𝑔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(</w:t>
            </w:r>
            <w:r>
              <w:rPr>
                <w:rFonts w:ascii="Cambria Math" w:hAnsi="Cambria Math" w:eastAsia="Cambria Math"/>
                <w:sz w:val="22"/>
              </w:rPr>
              <w:t>𝑥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)</w:t>
            </w:r>
            <w:r>
              <w:rPr>
                <w:rFonts w:ascii="Cambria Math" w:hAnsi="Cambria Math" w:eastAsia="Cambria Math"/>
                <w:spacing w:val="20"/>
                <w:position w:val="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=</w:t>
            </w:r>
            <w:r>
              <w:rPr>
                <w:rFonts w:ascii="Cambria Math" w:hAnsi="Cambria Math" w:eastAsia="Cambria Math"/>
                <w:spacing w:val="19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𝑥</w:t>
            </w:r>
            <w:r>
              <w:rPr>
                <w:rFonts w:ascii="Cambria Math" w:hAnsi="Cambria Math" w:eastAsia="Cambria Math"/>
                <w:sz w:val="22"/>
                <w:vertAlign w:val="superscript"/>
              </w:rPr>
              <w:t>2</w:t>
            </w:r>
            <w:r>
              <w:rPr>
                <w:rFonts w:ascii="Cambria Math" w:hAnsi="Cambria Math" w:eastAsia="Cambria Math"/>
                <w:spacing w:val="18"/>
                <w:sz w:val="22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2"/>
                <w:vertAlign w:val="baseline"/>
              </w:rPr>
              <w:t>−</w:t>
            </w:r>
            <w:r>
              <w:rPr>
                <w:rFonts w:ascii="Cambria Math" w:hAnsi="Cambria Math" w:eastAsia="Cambria Math"/>
                <w:spacing w:val="10"/>
                <w:sz w:val="22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pacing w:val="-10"/>
                <w:sz w:val="22"/>
                <w:vertAlign w:val="baseline"/>
              </w:rPr>
              <w:t>1</w:t>
            </w:r>
          </w:p>
          <w:p>
            <w:pPr>
              <w:pStyle w:val="TableParagraph"/>
              <w:spacing w:before="241"/>
              <w:ind w:left="107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Indique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según</w:t>
            </w:r>
            <w:r>
              <w:rPr>
                <w:rFonts w:ascii="Times New Roman" w:hAnsi="Times New Roman"/>
                <w:spacing w:val="-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sea</w:t>
            </w:r>
            <w:r>
              <w:rPr>
                <w:rFonts w:ascii="Times New Roman" w:hAnsi="Times New Roman"/>
                <w:spacing w:val="-4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verdadero</w:t>
            </w:r>
            <w:r>
              <w:rPr>
                <w:rFonts w:ascii="Times New Roman" w:hAnsi="Times New Roman"/>
                <w:spacing w:val="-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(V)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o</w:t>
            </w:r>
            <w:r>
              <w:rPr>
                <w:rFonts w:ascii="Times New Roman" w:hAnsi="Times New Roman"/>
                <w:spacing w:val="-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falso</w:t>
            </w:r>
            <w:r>
              <w:rPr>
                <w:rFonts w:ascii="Times New Roman" w:hAnsi="Times New Roman"/>
                <w:spacing w:val="-1"/>
                <w:sz w:val="22"/>
              </w:rPr>
              <w:t> </w:t>
            </w:r>
            <w:r>
              <w:rPr>
                <w:rFonts w:ascii="Times New Roman" w:hAnsi="Times New Roman"/>
                <w:spacing w:val="-4"/>
                <w:sz w:val="22"/>
              </w:rPr>
              <w:t>(F):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29" w:val="left" w:leader="none"/>
              </w:tabs>
              <w:spacing w:line="240" w:lineRule="auto" w:before="226" w:after="0"/>
              <w:ind w:left="329" w:right="0" w:hanging="222"/>
              <w:jc w:val="left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Cambria Math" w:hAnsi="Cambria Math" w:eastAsia="Cambria Math"/>
                <w:position w:val="1"/>
                <w:sz w:val="22"/>
              </w:rPr>
              <w:t>(</w:t>
            </w:r>
            <w:r>
              <w:rPr>
                <w:rFonts w:ascii="Cambria Math" w:hAnsi="Cambria Math" w:eastAsia="Cambria Math"/>
                <w:sz w:val="22"/>
              </w:rPr>
              <w:t>𝑓</w:t>
            </w:r>
            <w:r>
              <w:rPr>
                <w:rFonts w:ascii="Cambria Math" w:hAnsi="Cambria Math" w:eastAsia="Cambria Math"/>
                <w:spacing w:val="6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∘</w:t>
            </w:r>
            <w:r>
              <w:rPr>
                <w:rFonts w:ascii="Cambria Math" w:hAnsi="Cambria Math" w:eastAsia="Cambria Math"/>
                <w:spacing w:val="2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𝑔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)(</w:t>
            </w:r>
            <w:r>
              <w:rPr>
                <w:rFonts w:ascii="Cambria Math" w:hAnsi="Cambria Math" w:eastAsia="Cambria Math"/>
                <w:sz w:val="22"/>
              </w:rPr>
              <w:t>3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)</w:t>
            </w:r>
            <w:r>
              <w:rPr>
                <w:rFonts w:ascii="Cambria Math" w:hAnsi="Cambria Math" w:eastAsia="Cambria Math"/>
                <w:spacing w:val="12"/>
                <w:position w:val="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=</w:t>
            </w:r>
            <w:r>
              <w:rPr>
                <w:rFonts w:ascii="Cambria Math" w:hAnsi="Cambria Math" w:eastAsia="Cambria Math"/>
                <w:spacing w:val="1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26</w:t>
            </w:r>
            <w:r>
              <w:rPr>
                <w:rFonts w:ascii="Cambria Math" w:hAnsi="Cambria Math" w:eastAsia="Cambria Math"/>
                <w:spacing w:val="36"/>
                <w:sz w:val="22"/>
              </w:rPr>
              <w:t>  </w:t>
            </w:r>
            <w:r>
              <w:rPr>
                <w:rFonts w:ascii="Times New Roman" w:hAnsi="Times New Roman" w:eastAsia="Times New Roman"/>
                <w:spacing w:val="-2"/>
                <w:sz w:val="22"/>
              </w:rPr>
              <w:t>Justifique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45" w:val="left" w:leader="none"/>
              </w:tabs>
              <w:spacing w:line="240" w:lineRule="auto" w:before="228" w:after="0"/>
              <w:ind w:left="345" w:right="0" w:hanging="238"/>
              <w:jc w:val="left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Cambria Math" w:hAnsi="Cambria Math" w:eastAsia="Cambria Math"/>
                <w:position w:val="1"/>
                <w:sz w:val="22"/>
              </w:rPr>
              <w:t>(</w:t>
            </w:r>
            <w:r>
              <w:rPr>
                <w:rFonts w:ascii="Cambria Math" w:hAnsi="Cambria Math" w:eastAsia="Cambria Math"/>
                <w:sz w:val="22"/>
              </w:rPr>
              <w:t>𝑔</w:t>
            </w:r>
            <w:r>
              <w:rPr>
                <w:rFonts w:ascii="Cambria Math" w:hAnsi="Cambria Math" w:eastAsia="Cambria Math"/>
                <w:spacing w:val="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∘</w:t>
            </w:r>
            <w:r>
              <w:rPr>
                <w:rFonts w:ascii="Cambria Math" w:hAnsi="Cambria Math" w:eastAsia="Cambria Math"/>
                <w:spacing w:val="2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𝑓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)(</w:t>
            </w:r>
            <w:r>
              <w:rPr>
                <w:rFonts w:ascii="Cambria Math" w:hAnsi="Cambria Math" w:eastAsia="Cambria Math"/>
                <w:sz w:val="22"/>
              </w:rPr>
              <w:t>2</w:t>
            </w:r>
            <w:r>
              <w:rPr>
                <w:rFonts w:ascii="Cambria Math" w:hAnsi="Cambria Math" w:eastAsia="Cambria Math"/>
                <w:position w:val="1"/>
                <w:sz w:val="22"/>
              </w:rPr>
              <w:t>)</w:t>
            </w:r>
            <w:r>
              <w:rPr>
                <w:rFonts w:ascii="Cambria Math" w:hAnsi="Cambria Math" w:eastAsia="Cambria Math"/>
                <w:spacing w:val="13"/>
                <w:position w:val="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=</w:t>
            </w:r>
            <w:r>
              <w:rPr>
                <w:rFonts w:ascii="Cambria Math" w:hAnsi="Cambria Math" w:eastAsia="Cambria Math"/>
                <w:spacing w:val="1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48</w:t>
            </w:r>
            <w:r>
              <w:rPr>
                <w:rFonts w:ascii="Cambria Math" w:hAnsi="Cambria Math" w:eastAsia="Cambria Math"/>
                <w:spacing w:val="39"/>
                <w:sz w:val="22"/>
              </w:rPr>
              <w:t>  </w:t>
            </w:r>
            <w:r>
              <w:rPr>
                <w:rFonts w:ascii="Times New Roman" w:hAnsi="Times New Roman" w:eastAsia="Times New Roman"/>
                <w:spacing w:val="-2"/>
                <w:sz w:val="22"/>
              </w:rPr>
              <w:t>Justifique</w:t>
            </w:r>
          </w:p>
        </w:tc>
      </w:tr>
      <w:tr>
        <w:trPr>
          <w:trHeight w:val="266" w:hRule="atLeast"/>
        </w:trPr>
        <w:tc>
          <w:tcPr>
            <w:tcW w:w="9048" w:type="dxa"/>
            <w:gridSpan w:val="2"/>
            <w:shd w:val="clear" w:color="auto" w:fill="FFFF00"/>
          </w:tcPr>
          <w:p>
            <w:pPr>
              <w:pStyle w:val="TableParagraph"/>
              <w:spacing w:before="3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Desarrollo</w:t>
            </w:r>
          </w:p>
        </w:tc>
      </w:tr>
      <w:tr>
        <w:trPr>
          <w:trHeight w:val="9292" w:hRule="atLeast"/>
        </w:trPr>
        <w:tc>
          <w:tcPr>
            <w:tcW w:w="9048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1" w:hRule="atLeast"/>
        </w:trPr>
        <w:tc>
          <w:tcPr>
            <w:tcW w:w="9048" w:type="dxa"/>
            <w:gridSpan w:val="2"/>
            <w:shd w:val="clear" w:color="auto" w:fill="FFFF00"/>
          </w:tcPr>
          <w:p>
            <w:pPr>
              <w:pStyle w:val="TableParagraph"/>
              <w:spacing w:line="229" w:lineRule="exact"/>
              <w:ind w:left="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Resultado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(Colocar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solo “V”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pacing w:val="-4"/>
                <w:sz w:val="20"/>
              </w:rPr>
              <w:t>“F”)</w:t>
            </w:r>
          </w:p>
        </w:tc>
      </w:tr>
      <w:tr>
        <w:trPr>
          <w:trHeight w:val="282" w:hRule="atLeast"/>
        </w:trPr>
        <w:tc>
          <w:tcPr>
            <w:tcW w:w="4678" w:type="dxa"/>
            <w:shd w:val="clear" w:color="auto" w:fill="FFFF00"/>
          </w:tcPr>
          <w:p>
            <w:pPr>
              <w:pStyle w:val="TableParagraph"/>
              <w:spacing w:before="3"/>
              <w:ind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Item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pacing w:val="-12"/>
                <w:sz w:val="20"/>
              </w:rPr>
              <w:t>A</w:t>
            </w:r>
          </w:p>
        </w:tc>
        <w:tc>
          <w:tcPr>
            <w:tcW w:w="4370" w:type="dxa"/>
            <w:shd w:val="clear" w:color="auto" w:fill="FFFF00"/>
          </w:tcPr>
          <w:p>
            <w:pPr>
              <w:pStyle w:val="TableParagraph"/>
              <w:spacing w:before="3"/>
              <w:ind w:lef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Item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pacing w:val="-12"/>
                <w:sz w:val="20"/>
              </w:rPr>
              <w:t>B</w:t>
            </w:r>
          </w:p>
        </w:tc>
      </w:tr>
      <w:tr>
        <w:trPr>
          <w:trHeight w:val="790" w:hRule="atLeast"/>
        </w:trPr>
        <w:tc>
          <w:tcPr>
            <w:tcW w:w="46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0"/>
        </w:rPr>
        <w:sectPr>
          <w:type w:val="continuous"/>
          <w:pgSz w:w="11910" w:h="16840"/>
          <w:pgMar w:top="1540" w:bottom="1725" w:left="1559" w:right="1133"/>
        </w:sectPr>
      </w:pPr>
    </w:p>
    <w:tbl>
      <w:tblPr>
        <w:tblW w:w="0" w:type="auto"/>
        <w:jc w:val="left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43"/>
      </w:tblGrid>
      <w:tr>
        <w:trPr>
          <w:trHeight w:val="265" w:hRule="atLeast"/>
        </w:trPr>
        <w:tc>
          <w:tcPr>
            <w:tcW w:w="9043" w:type="dxa"/>
            <w:shd w:val="clear" w:color="auto" w:fill="FFFF00"/>
          </w:tcPr>
          <w:p>
            <w:pPr>
              <w:pStyle w:val="TableParagraph"/>
              <w:spacing w:before="3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Enunciado</w:t>
            </w:r>
            <w:r>
              <w:rPr>
                <w:rFonts w:ascii="Arial"/>
                <w:b/>
                <w:spacing w:val="-5"/>
                <w:sz w:val="20"/>
              </w:rPr>
              <w:t> 02</w:t>
            </w:r>
          </w:p>
        </w:tc>
      </w:tr>
      <w:tr>
        <w:trPr>
          <w:trHeight w:val="2086" w:hRule="atLeast"/>
        </w:trPr>
        <w:tc>
          <w:tcPr>
            <w:tcW w:w="9043" w:type="dxa"/>
          </w:tcPr>
          <w:p>
            <w:pPr>
              <w:pStyle w:val="TableParagraph"/>
              <w:spacing w:line="283" w:lineRule="auto" w:before="5"/>
              <w:ind w:left="106" w:right="99"/>
              <w:jc w:val="both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ingreso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soles)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notaría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está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determinado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función</w:t>
            </w:r>
            <w:r>
              <w:rPr>
                <w:spacing w:val="80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𝐼</w:t>
            </w:r>
            <w:r>
              <w:rPr>
                <w:rFonts w:ascii="Cambria Math" w:hAnsi="Cambria Math" w:eastAsia="Cambria Math"/>
                <w:sz w:val="22"/>
                <w:vertAlign w:val="subscript"/>
              </w:rPr>
              <w:t>(𝑞)</w:t>
            </w:r>
            <w:r>
              <w:rPr>
                <w:rFonts w:ascii="Cambria Math" w:hAnsi="Cambria Math" w:eastAsia="Cambria Math"/>
                <w:spacing w:val="23"/>
                <w:sz w:val="22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2"/>
                <w:vertAlign w:val="baseline"/>
              </w:rPr>
              <w:t>=</w:t>
            </w:r>
            <w:r>
              <w:rPr>
                <w:rFonts w:ascii="Cambria Math" w:hAnsi="Cambria Math" w:eastAsia="Cambria Math"/>
                <w:spacing w:val="17"/>
                <w:sz w:val="22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2"/>
                <w:vertAlign w:val="baseline"/>
              </w:rPr>
              <w:t>176𝑞</w:t>
            </w:r>
            <w:r>
              <w:rPr>
                <w:rFonts w:ascii="Cambria Math" w:hAnsi="Cambria Math" w:eastAsia="Cambria Math"/>
                <w:spacing w:val="15"/>
                <w:sz w:val="22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2"/>
                <w:vertAlign w:val="baseline"/>
              </w:rPr>
              <w:t>− 𝑞</w:t>
            </w:r>
            <w:r>
              <w:rPr>
                <w:rFonts w:ascii="Cambria Math" w:hAnsi="Cambria Math" w:eastAsia="Cambria Math"/>
                <w:sz w:val="22"/>
                <w:vertAlign w:val="superscript"/>
              </w:rPr>
              <w:t>2</w:t>
            </w:r>
            <w:r>
              <w:rPr>
                <w:sz w:val="22"/>
                <w:vertAlign w:val="baseline"/>
              </w:rPr>
              <w:t>,</w:t>
            </w:r>
            <w:r>
              <w:rPr>
                <w:spacing w:val="-4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donde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b/>
                <w:i/>
                <w:sz w:val="22"/>
                <w:vertAlign w:val="baseline"/>
              </w:rPr>
              <w:t>q</w:t>
            </w:r>
            <w:r>
              <w:rPr>
                <w:b/>
                <w:i/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es la cantidad de personas que consultan por mes. Además, se ha estimado que la cantidad de personas que consultan diariamente se modela por la siguiente función </w:t>
            </w:r>
            <w:r>
              <w:rPr>
                <w:rFonts w:ascii="Cambria Math" w:hAnsi="Cambria Math" w:eastAsia="Cambria Math"/>
                <w:sz w:val="22"/>
                <w:vertAlign w:val="baseline"/>
              </w:rPr>
              <w:t>𝑞</w:t>
            </w:r>
            <w:r>
              <w:rPr>
                <w:rFonts w:ascii="Cambria Math" w:hAnsi="Cambria Math" w:eastAsia="Cambria Math"/>
                <w:sz w:val="22"/>
                <w:vertAlign w:val="subscript"/>
              </w:rPr>
              <w:t>(𝑡)</w:t>
            </w:r>
            <w:r>
              <w:rPr>
                <w:rFonts w:ascii="Cambria Math" w:hAnsi="Cambria Math" w:eastAsia="Cambria Math"/>
                <w:sz w:val="22"/>
                <w:vertAlign w:val="baseline"/>
              </w:rPr>
              <w:t> = 8𝑡</w:t>
            </w:r>
            <w:r>
              <w:rPr>
                <w:sz w:val="22"/>
                <w:vertAlign w:val="baseline"/>
              </w:rPr>
              <w:t>, donde </w:t>
            </w:r>
            <w:r>
              <w:rPr>
                <w:b/>
                <w:i/>
                <w:sz w:val="22"/>
                <w:vertAlign w:val="baseline"/>
              </w:rPr>
              <w:t>t </w:t>
            </w:r>
            <w:r>
              <w:rPr>
                <w:sz w:val="22"/>
                <w:vertAlign w:val="baseline"/>
              </w:rPr>
              <w:t>es el tiempo (en horas) transcurridos desde las 9 de la mañana. (t&lt;12). Encuentre </w:t>
            </w:r>
            <w:r>
              <w:rPr>
                <w:rFonts w:ascii="Times New Roman" w:hAnsi="Times New Roman" w:eastAsia="Times New Roman"/>
                <w:sz w:val="22"/>
                <w:vertAlign w:val="baseline"/>
              </w:rPr>
              <w:t>la regla de correspondencia de la función </w:t>
            </w:r>
            <w:r>
              <w:rPr>
                <w:rFonts w:ascii="Cambria Math" w:hAnsi="Cambria Math" w:eastAsia="Cambria Math"/>
                <w:sz w:val="22"/>
                <w:vertAlign w:val="baseline"/>
              </w:rPr>
              <w:t>𝑰(𝒒(𝒕)) </w:t>
            </w:r>
            <w:r>
              <w:rPr>
                <w:rFonts w:ascii="Times New Roman" w:hAnsi="Times New Roman" w:eastAsia="Times New Roman"/>
                <w:sz w:val="22"/>
                <w:vertAlign w:val="baseline"/>
              </w:rPr>
              <w:t>que permite calcular el ingreso de la notaría en función del tiempo. Brindar como respuesta d</w:t>
            </w:r>
            <w:r>
              <w:rPr>
                <w:sz w:val="22"/>
                <w:vertAlign w:val="baseline"/>
              </w:rPr>
              <w:t>espués de cuántas horas su ingreso será de 4608 soles.</w:t>
            </w:r>
          </w:p>
        </w:tc>
      </w:tr>
      <w:tr>
        <w:trPr>
          <w:trHeight w:val="265" w:hRule="atLeast"/>
        </w:trPr>
        <w:tc>
          <w:tcPr>
            <w:tcW w:w="9043" w:type="dxa"/>
            <w:shd w:val="clear" w:color="auto" w:fill="FFFF00"/>
          </w:tcPr>
          <w:p>
            <w:pPr>
              <w:pStyle w:val="TableParagraph"/>
              <w:spacing w:before="3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Desarrollo</w:t>
            </w:r>
          </w:p>
        </w:tc>
      </w:tr>
      <w:tr>
        <w:trPr>
          <w:trHeight w:val="10219" w:hRule="atLeast"/>
        </w:trPr>
        <w:tc>
          <w:tcPr>
            <w:tcW w:w="90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6" w:hRule="atLeast"/>
        </w:trPr>
        <w:tc>
          <w:tcPr>
            <w:tcW w:w="9043" w:type="dxa"/>
            <w:shd w:val="clear" w:color="auto" w:fill="FFFF00"/>
          </w:tcPr>
          <w:p>
            <w:pPr>
              <w:pStyle w:val="TableParagraph"/>
              <w:spacing w:before="3"/>
              <w:ind w:left="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Resultado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(solo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entero)</w:t>
            </w:r>
          </w:p>
        </w:tc>
      </w:tr>
      <w:tr>
        <w:trPr>
          <w:trHeight w:val="790" w:hRule="atLeast"/>
        </w:trPr>
        <w:tc>
          <w:tcPr>
            <w:tcW w:w="90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0"/>
        </w:rPr>
        <w:sectPr>
          <w:type w:val="continuous"/>
          <w:pgSz w:w="11910" w:h="16840"/>
          <w:pgMar w:top="1380" w:bottom="1366" w:left="1559" w:right="1133"/>
        </w:sectPr>
      </w:pPr>
    </w:p>
    <w:tbl>
      <w:tblPr>
        <w:tblW w:w="0" w:type="auto"/>
        <w:jc w:val="left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43"/>
      </w:tblGrid>
      <w:tr>
        <w:trPr>
          <w:trHeight w:val="265" w:hRule="atLeast"/>
        </w:trPr>
        <w:tc>
          <w:tcPr>
            <w:tcW w:w="9043" w:type="dxa"/>
            <w:shd w:val="clear" w:color="auto" w:fill="FFFF00"/>
          </w:tcPr>
          <w:p>
            <w:pPr>
              <w:pStyle w:val="TableParagraph"/>
              <w:spacing w:before="3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Enunciado</w:t>
            </w:r>
            <w:r>
              <w:rPr>
                <w:rFonts w:ascii="Arial"/>
                <w:b/>
                <w:spacing w:val="-5"/>
                <w:sz w:val="20"/>
              </w:rPr>
              <w:t> 03</w:t>
            </w:r>
          </w:p>
        </w:tc>
      </w:tr>
      <w:tr>
        <w:trPr>
          <w:trHeight w:val="2470" w:hRule="atLeast"/>
        </w:trPr>
        <w:tc>
          <w:tcPr>
            <w:tcW w:w="9043" w:type="dxa"/>
          </w:tcPr>
          <w:p>
            <w:pPr>
              <w:pStyle w:val="TableParagraph"/>
              <w:spacing w:line="276" w:lineRule="auto"/>
              <w:ind w:left="106" w:right="101"/>
              <w:jc w:val="both"/>
              <w:rPr>
                <w:b/>
                <w:sz w:val="22"/>
              </w:rPr>
            </w:pPr>
            <w:r>
              <w:rPr>
                <w:sz w:val="22"/>
              </w:rPr>
              <w:t>Una empresa se dedica a la fabricación de mochilas ejecutivas (A) y maletines corporativos (B), utilizando dos recursos principales: tela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sintética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 horas de confección. Cada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mochila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 requiere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 m² de tela y 3 horas de trabajo, mientras que cada maletín B requiere 3 m² de tela y 2 horas de trabajo. La empresa dispone de 90 m² de tela y 80 horas de trabajo como máximo. La ganancia unitaria es de S/ 40 por cada mochila y S/ 50 por cada maletín. Se pide formular el modelo matemático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problema,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determinar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cantidad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óptima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mochilas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maletines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debe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fabricar la empresa para maximizar su utilidad total,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y como</w:t>
            </w:r>
            <w:r>
              <w:rPr>
                <w:spacing w:val="19"/>
                <w:sz w:val="22"/>
              </w:rPr>
              <w:t> </w:t>
            </w:r>
            <w:r>
              <w:rPr>
                <w:b/>
                <w:sz w:val="22"/>
              </w:rPr>
              <w:t>respuesta final, indicar únicamente el valor</w:t>
            </w:r>
          </w:p>
          <w:p>
            <w:pPr>
              <w:pStyle w:val="TableParagraph"/>
              <w:ind w:left="106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máximo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la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utilidad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(en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soles).</w:t>
            </w:r>
          </w:p>
        </w:tc>
      </w:tr>
      <w:tr>
        <w:trPr>
          <w:trHeight w:val="265" w:hRule="atLeast"/>
        </w:trPr>
        <w:tc>
          <w:tcPr>
            <w:tcW w:w="9043" w:type="dxa"/>
            <w:shd w:val="clear" w:color="auto" w:fill="FFFF00"/>
          </w:tcPr>
          <w:p>
            <w:pPr>
              <w:pStyle w:val="TableParagraph"/>
              <w:spacing w:before="3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Desarrollo</w:t>
            </w:r>
          </w:p>
        </w:tc>
      </w:tr>
      <w:tr>
        <w:trPr>
          <w:trHeight w:val="9291" w:hRule="atLeast"/>
        </w:trPr>
        <w:tc>
          <w:tcPr>
            <w:tcW w:w="90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2" w:hRule="atLeast"/>
        </w:trPr>
        <w:tc>
          <w:tcPr>
            <w:tcW w:w="9043" w:type="dxa"/>
            <w:shd w:val="clear" w:color="auto" w:fill="FFFF00"/>
          </w:tcPr>
          <w:p>
            <w:pPr>
              <w:pStyle w:val="TableParagraph"/>
              <w:spacing w:line="229" w:lineRule="exact"/>
              <w:ind w:left="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Resultado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(solo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entero)</w:t>
            </w:r>
          </w:p>
        </w:tc>
      </w:tr>
      <w:tr>
        <w:trPr>
          <w:trHeight w:val="794" w:hRule="atLeast"/>
        </w:trPr>
        <w:tc>
          <w:tcPr>
            <w:tcW w:w="90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0"/>
        </w:rPr>
        <w:sectPr>
          <w:type w:val="continuous"/>
          <w:pgSz w:w="11910" w:h="16840"/>
          <w:pgMar w:top="1380" w:bottom="1910" w:left="1559" w:right="1133"/>
        </w:sectPr>
      </w:pPr>
    </w:p>
    <w:tbl>
      <w:tblPr>
        <w:tblW w:w="0" w:type="auto"/>
        <w:jc w:val="left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43"/>
      </w:tblGrid>
      <w:tr>
        <w:trPr>
          <w:trHeight w:val="265" w:hRule="atLeast"/>
        </w:trPr>
        <w:tc>
          <w:tcPr>
            <w:tcW w:w="9043" w:type="dxa"/>
            <w:shd w:val="clear" w:color="auto" w:fill="FFFF00"/>
          </w:tcPr>
          <w:p>
            <w:pPr>
              <w:pStyle w:val="TableParagraph"/>
              <w:spacing w:before="3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Enunciado</w:t>
            </w:r>
            <w:r>
              <w:rPr>
                <w:rFonts w:ascii="Arial"/>
                <w:b/>
                <w:spacing w:val="-5"/>
                <w:sz w:val="20"/>
              </w:rPr>
              <w:t> 04</w:t>
            </w:r>
          </w:p>
        </w:tc>
      </w:tr>
      <w:tr>
        <w:trPr>
          <w:trHeight w:val="3202" w:hRule="atLeast"/>
        </w:trPr>
        <w:tc>
          <w:tcPr>
            <w:tcW w:w="9043" w:type="dxa"/>
          </w:tcPr>
          <w:p>
            <w:pPr>
              <w:pStyle w:val="TableParagraph"/>
              <w:spacing w:before="1"/>
              <w:ind w:left="106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Evalúa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el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siguiente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límite</w:t>
            </w:r>
            <w:r>
              <w:rPr>
                <w:rFonts w:ascii="Times New Roman" w:hAnsi="Times New Roman"/>
                <w:spacing w:val="-4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aplicando</w:t>
            </w:r>
            <w:r>
              <w:rPr>
                <w:rFonts w:ascii="Times New Roman" w:hAnsi="Times New Roman"/>
                <w:spacing w:val="-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el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método</w:t>
            </w:r>
            <w:r>
              <w:rPr>
                <w:rFonts w:ascii="Times New Roman" w:hAnsi="Times New Roman"/>
                <w:spacing w:val="-6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de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reemplazo</w:t>
            </w:r>
            <w:r>
              <w:rPr>
                <w:rFonts w:ascii="Times New Roman" w:hAnsi="Times New Roman"/>
                <w:spacing w:val="-1"/>
                <w:sz w:val="22"/>
              </w:rPr>
              <w:t> </w:t>
            </w:r>
            <w:r>
              <w:rPr>
                <w:rFonts w:ascii="Times New Roman" w:hAnsi="Times New Roman"/>
                <w:spacing w:val="-2"/>
                <w:sz w:val="22"/>
              </w:rPr>
              <w:t>directo:</w:t>
            </w:r>
          </w:p>
          <w:p>
            <w:pPr>
              <w:pStyle w:val="TableParagraph"/>
              <w:spacing w:before="60"/>
              <w:rPr>
                <w:rFonts w:ascii="Times New Roman"/>
                <w:sz w:val="22"/>
              </w:rPr>
            </w:pPr>
          </w:p>
          <w:p>
            <w:pPr>
              <w:pStyle w:val="TableParagraph"/>
              <w:tabs>
                <w:tab w:pos="4320" w:val="left" w:leader="none"/>
                <w:tab w:pos="4878" w:val="left" w:leader="none"/>
              </w:tabs>
              <w:spacing w:line="156" w:lineRule="auto"/>
              <w:ind w:left="3480" w:right="3412" w:firstLine="40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22304">
                      <wp:simplePos x="0" y="0"/>
                      <wp:positionH relativeFrom="column">
                        <wp:posOffset>2464752</wp:posOffset>
                      </wp:positionH>
                      <wp:positionV relativeFrom="paragraph">
                        <wp:posOffset>147242</wp:posOffset>
                      </wp:positionV>
                      <wp:extent cx="1102995" cy="10160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1102995" cy="10160"/>
                                <a:chExt cx="1102995" cy="1016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1102995" cy="10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02995" h="10160">
                                      <a:moveTo>
                                        <a:pt x="110267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159"/>
                                      </a:lnTo>
                                      <a:lnTo>
                                        <a:pt x="1102677" y="10159"/>
                                      </a:lnTo>
                                      <a:lnTo>
                                        <a:pt x="11026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4.075012pt;margin-top:11.593904pt;width:86.85pt;height:.8pt;mso-position-horizontal-relative:column;mso-position-vertical-relative:paragraph;z-index:-15794176" id="docshapegroup1" coordorigin="3882,232" coordsize="1737,16">
                      <v:rect style="position:absolute;left:3881;top:231;width:1737;height:16" id="docshape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Cambria Math" w:hAnsi="Cambria Math" w:eastAsia="Cambria Math"/>
                <w:sz w:val="22"/>
              </w:rPr>
              <w:t>𝑥</w:t>
            </w:r>
            <w:r>
              <w:rPr>
                <w:rFonts w:ascii="Cambria Math" w:hAnsi="Cambria Math" w:eastAsia="Cambria Math"/>
                <w:sz w:val="22"/>
                <w:vertAlign w:val="superscript"/>
              </w:rPr>
              <w:t>4</w:t>
            </w:r>
            <w:r>
              <w:rPr>
                <w:rFonts w:ascii="Cambria Math" w:hAnsi="Cambria Math" w:eastAsia="Cambria Math"/>
                <w:sz w:val="22"/>
                <w:vertAlign w:val="baseline"/>
              </w:rPr>
              <w:t> − 3𝑥</w:t>
            </w:r>
            <w:r>
              <w:rPr>
                <w:rFonts w:ascii="Cambria Math" w:hAnsi="Cambria Math" w:eastAsia="Cambria Math"/>
                <w:sz w:val="22"/>
                <w:vertAlign w:val="superscript"/>
              </w:rPr>
              <w:t>2</w:t>
            </w:r>
            <w:r>
              <w:rPr>
                <w:rFonts w:ascii="Cambria Math" w:hAnsi="Cambria Math" w:eastAsia="Cambria Math"/>
                <w:sz w:val="22"/>
                <w:vertAlign w:val="baseline"/>
              </w:rPr>
              <w:t> + 2𝑥 + </w:t>
            </w:r>
            <w:r>
              <w:rPr>
                <w:rFonts w:ascii="Cambria Math" w:hAnsi="Cambria Math" w:eastAsia="Cambria Math"/>
                <w:sz w:val="22"/>
                <w:vertAlign w:val="baseline"/>
              </w:rPr>
              <w:t>5 </w:t>
            </w:r>
            <w:r>
              <w:rPr>
                <w:rFonts w:ascii="Cambria Math" w:hAnsi="Cambria Math" w:eastAsia="Cambria Math"/>
                <w:spacing w:val="-4"/>
                <w:sz w:val="22"/>
                <w:vertAlign w:val="baseline"/>
              </w:rPr>
              <w:t>lim</w:t>
            </w:r>
            <w:r>
              <w:rPr>
                <w:rFonts w:ascii="Cambria Math" w:hAnsi="Cambria Math" w:eastAsia="Cambria Math"/>
                <w:sz w:val="22"/>
                <w:vertAlign w:val="baseline"/>
              </w:rPr>
              <w:tab/>
            </w:r>
            <w:r>
              <w:rPr>
                <w:rFonts w:ascii="Times New Roman" w:hAnsi="Times New Roman" w:eastAsia="Times New Roman"/>
                <w:sz w:val="22"/>
                <w:u w:val="single"/>
                <w:vertAlign w:val="baseline"/>
              </w:rPr>
              <w:tab/>
            </w:r>
          </w:p>
          <w:p>
            <w:pPr>
              <w:pStyle w:val="TableParagraph"/>
              <w:tabs>
                <w:tab w:pos="4176" w:val="left" w:leader="none"/>
              </w:tabs>
              <w:spacing w:line="209" w:lineRule="exact"/>
              <w:ind w:left="3423"/>
              <w:rPr>
                <w:rFonts w:ascii="Cambria Math" w:hAnsi="Cambria Math" w:eastAsia="Cambria Math"/>
                <w:position w:val="1"/>
                <w:sz w:val="22"/>
              </w:rPr>
            </w:pPr>
            <w:r>
              <w:rPr>
                <w:rFonts w:ascii="Cambria Math" w:hAnsi="Cambria Math" w:eastAsia="Cambria Math"/>
                <w:spacing w:val="-4"/>
                <w:w w:val="105"/>
                <w:position w:val="6"/>
                <w:sz w:val="16"/>
              </w:rPr>
              <w:t>𝑥→11</w:t>
            </w:r>
            <w:r>
              <w:rPr>
                <w:rFonts w:ascii="Cambria Math" w:hAnsi="Cambria Math" w:eastAsia="Cambria Math"/>
                <w:position w:val="6"/>
                <w:sz w:val="16"/>
              </w:rPr>
              <w:tab/>
            </w:r>
            <w:r>
              <w:rPr>
                <w:rFonts w:ascii="Cambria Math" w:hAnsi="Cambria Math" w:eastAsia="Cambria Math"/>
                <w:w w:val="105"/>
                <w:sz w:val="22"/>
              </w:rPr>
              <w:t>√</w:t>
            </w:r>
            <w:r>
              <w:rPr>
                <w:rFonts w:ascii="Cambria Math" w:hAnsi="Cambria Math" w:eastAsia="Cambria Math"/>
                <w:w w:val="105"/>
                <w:position w:val="1"/>
                <w:sz w:val="22"/>
              </w:rPr>
              <w:t>𝑥</w:t>
            </w:r>
            <w:r>
              <w:rPr>
                <w:rFonts w:ascii="Cambria Math" w:hAnsi="Cambria Math" w:eastAsia="Cambria Math"/>
                <w:spacing w:val="-7"/>
                <w:w w:val="105"/>
                <w:position w:val="1"/>
                <w:sz w:val="22"/>
              </w:rPr>
              <w:t> </w:t>
            </w:r>
            <w:r>
              <w:rPr>
                <w:rFonts w:ascii="Cambria Math" w:hAnsi="Cambria Math" w:eastAsia="Cambria Math"/>
                <w:w w:val="105"/>
                <w:position w:val="1"/>
                <w:sz w:val="22"/>
              </w:rPr>
              <w:t>+</w:t>
            </w:r>
            <w:r>
              <w:rPr>
                <w:rFonts w:ascii="Cambria Math" w:hAnsi="Cambria Math" w:eastAsia="Cambria Math"/>
                <w:spacing w:val="-12"/>
                <w:w w:val="105"/>
                <w:position w:val="1"/>
                <w:sz w:val="22"/>
              </w:rPr>
              <w:t> </w:t>
            </w:r>
            <w:r>
              <w:rPr>
                <w:rFonts w:ascii="Cambria Math" w:hAnsi="Cambria Math" w:eastAsia="Cambria Math"/>
                <w:w w:val="105"/>
                <w:position w:val="1"/>
                <w:sz w:val="22"/>
              </w:rPr>
              <w:t>5</w:t>
            </w:r>
            <w:r>
              <w:rPr>
                <w:rFonts w:ascii="Cambria Math" w:hAnsi="Cambria Math" w:eastAsia="Cambria Math"/>
                <w:spacing w:val="-11"/>
                <w:w w:val="105"/>
                <w:position w:val="1"/>
                <w:sz w:val="22"/>
              </w:rPr>
              <w:t> </w:t>
            </w:r>
            <w:r>
              <w:rPr>
                <w:rFonts w:ascii="Cambria Math" w:hAnsi="Cambria Math" w:eastAsia="Cambria Math"/>
                <w:w w:val="105"/>
                <w:position w:val="1"/>
                <w:sz w:val="22"/>
              </w:rPr>
              <w:t>+</w:t>
            </w:r>
            <w:r>
              <w:rPr>
                <w:rFonts w:ascii="Cambria Math" w:hAnsi="Cambria Math" w:eastAsia="Cambria Math"/>
                <w:spacing w:val="-12"/>
                <w:w w:val="105"/>
                <w:position w:val="1"/>
                <w:sz w:val="22"/>
              </w:rPr>
              <w:t> </w:t>
            </w:r>
            <w:r>
              <w:rPr>
                <w:rFonts w:ascii="Cambria Math" w:hAnsi="Cambria Math" w:eastAsia="Cambria Math"/>
                <w:spacing w:val="-5"/>
                <w:w w:val="105"/>
                <w:position w:val="1"/>
                <w:sz w:val="22"/>
              </w:rPr>
              <w:t>𝑥</w:t>
            </w:r>
            <w:r>
              <w:rPr>
                <w:rFonts w:ascii="Cambria Math" w:hAnsi="Cambria Math" w:eastAsia="Cambria Math"/>
                <w:spacing w:val="-5"/>
                <w:w w:val="105"/>
                <w:position w:val="1"/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before="194"/>
              <w:ind w:left="106"/>
              <w:rPr>
                <w:sz w:val="22"/>
              </w:rPr>
            </w:pPr>
            <w:r>
              <w:rPr>
                <w:sz w:val="22"/>
              </w:rPr>
              <w:t>(Expresa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fracción)</w:t>
            </w:r>
          </w:p>
        </w:tc>
      </w:tr>
      <w:tr>
        <w:trPr>
          <w:trHeight w:val="266" w:hRule="atLeast"/>
        </w:trPr>
        <w:tc>
          <w:tcPr>
            <w:tcW w:w="9043" w:type="dxa"/>
            <w:shd w:val="clear" w:color="auto" w:fill="FFFF00"/>
          </w:tcPr>
          <w:p>
            <w:pPr>
              <w:pStyle w:val="TableParagraph"/>
              <w:spacing w:before="3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Desarrollo</w:t>
            </w:r>
          </w:p>
        </w:tc>
      </w:tr>
      <w:tr>
        <w:trPr>
          <w:trHeight w:val="8827" w:hRule="atLeast"/>
        </w:trPr>
        <w:tc>
          <w:tcPr>
            <w:tcW w:w="90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2" w:hRule="atLeast"/>
        </w:trPr>
        <w:tc>
          <w:tcPr>
            <w:tcW w:w="9043" w:type="dxa"/>
            <w:shd w:val="clear" w:color="auto" w:fill="FFFF00"/>
          </w:tcPr>
          <w:p>
            <w:pPr>
              <w:pStyle w:val="TableParagraph"/>
              <w:spacing w:line="229" w:lineRule="exact"/>
              <w:ind w:left="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Resultado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(solo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una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fracción)</w:t>
            </w:r>
          </w:p>
        </w:tc>
      </w:tr>
      <w:tr>
        <w:trPr>
          <w:trHeight w:val="794" w:hRule="atLeast"/>
        </w:trPr>
        <w:tc>
          <w:tcPr>
            <w:tcW w:w="90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type w:val="continuous"/>
      <w:pgSz w:w="11910" w:h="16840"/>
      <w:pgMar w:top="1380" w:bottom="280" w:left="1559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)"/>
      <w:lvlJc w:val="left"/>
      <w:pPr>
        <w:ind w:left="330" w:hanging="2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09" w:hanging="22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79" w:hanging="22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49" w:hanging="22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19" w:hanging="22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89" w:hanging="22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58" w:hanging="22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28" w:hanging="22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98" w:hanging="224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E. Eyzaguirre Espino</dc:creator>
  <dcterms:created xsi:type="dcterms:W3CDTF">2025-10-23T20:58:01Z</dcterms:created>
  <dcterms:modified xsi:type="dcterms:W3CDTF">2025-10-23T20:58:01Z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2025-10-23T00:00:00Z</vt:filetime>
  </property>
  <property fmtid="{D5CDD505-2E9C-101B-9397-08002B2CF9AE}" pid="5" name="Producer">
    <vt:lpwstr>Microsoft® Word para Microsoft 365</vt:lpwstr>
  </property>
</Properties>
</file>