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КР · Курсова робота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Архітектура системи, база даних, ролі та механізми безпеки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Багаторівнева клієнт-серверна архітектура з периферійними обчисленнями; RBAC; тригери СКБД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3; рисунки 3.1–3.4; таблиця 3.1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КР_Кравченко_ІР-31.docx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 з 6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Обґрунтувати архітектуру і показати, де саме виконуються правила.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«Щит-Лінк» — інтерактивна система супервізорного управління: оператор видає цілевказівки, автоматика виконує програми. Обрано розподілену багаторівневу клієнт-серверну архітектуру з периферійними обчисленнями; прототип — «браузер — Flask — PostgreSQL».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Рисунок 3.1 — програмна архітектура: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компоненти з позначкою «прототип» реалізовано; схема БД, серверна логіка (22 функції, 16 тригерів, 2 представлення, 6 ролей СКБД), застосунок, тести.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Рисунок 3.2 — апаратна (розгортання):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основний і резервний ЦОД, 9 периферійних шлюзів, АРМ КП, планшети, маршрутизатори з VPN, комутатори з VLAN, міжмережеві екрани.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Рисунок 3.3 — мережева взаємодія: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MQTT 5 для сенсорів, ASTERIX для РЛС, MAVLink 2 для перехоплювачів, HTTPS і WebSocket для застосунків; магістраль — WireGuard поверх меш-радіо, LTE чи супутника.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Рисунок 3.4 — взаємодія компонентів: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запит → перевірка сеансу, CSRF і прав → функція PL/pgSQL → тригери перевіряють правила й пишуть аудит → вибірка з представлень; шлюз → REST API → fn_ingest_detection.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Таблиця 3.1 — 13 ролей × 21 право;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адміністратор не має бойових прав, офіцер кібербезпеки читає аудит, але не змінює його.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правила в тригерах, а не в застосунку?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Тоді їх неможливо обійти ні з інтерфейсу, ні з API, ні прямим SQL: застосунок працює від ролі shch_app без прав суперкористувача.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не мікросервіси?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Для ядра прототипу вони ускладнюють експлуатацію; сервіси реального часу в цільовій архітектурі виносяться окремо, а ядро лишається трирівневим.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захищено паролі й форми?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Паролі — лише хеш generate_password_hash (scrypt); форми мають маркер CSRF; після п’яти невдалих спроб — блокування, після 15 хв бездіяльності — вихід.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захищено журнал аудиту?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Ланцюжок хешів SHA-256 і тригер, що забороняє зміну й видалення; роль застосунку може лише додавати записи.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Цифри про БД (20 таблиць, 651 виявлення, 30 місій, 426 записів аудиту) отримано з демонстраційного прогону, а не вписано вручну.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