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2 · Моделювання бізнес-процесів у нотації BPMN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Пул P3 «Виконання місії перехоплення» (частина 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BPMN 2.0, виключний шлюз, сховище даних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2.6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draw.io/06_Пул_P3_Виконання_місії_ч2.drawio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6 з 8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Пуск, наведення з підтвердженням оператора і доповідь про результат.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Друга частина пулу P3: пуск, виведення на ціль, підтвердження цілі людиною і доповідь. Тут видно принцип «людина в контурі управління».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Подія-посилання «Б»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продовжує процес з частини 1.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Оператор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«Здійснити пуск і вивести на ціль»; телеметрія пишеться в сховище «Архів телеметрії».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Шлюз «Ціль виявлено?»</w:t>
      </w:r>
      <w:r>
        <w:rPr>
          <w:rFonts w:ascii="Times New Roman" w:hAnsi="Times New Roman" w:eastAsia="Times New Roman"/>
          <w:b w:val="0"/>
          <w:i w:val="0"/>
          <w:sz w:val="26"/>
        </w:rPr>
        <w:t>: «так» → «Підтвердити ціль у фазі наведення» (людина підтверджує), «ні» → одразу доповідь.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Командир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завдання відправлення «Доповісти про результат», повідомлення «Доповідь про результат» іде до пулу «Оцінка результату та звітність».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Технік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ручне «Повернути або списати перехоплювач», завершення «Місію завершено».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підтвердження цілі оператором — обов’язкове завдання?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вимога безпеки: остаточне наведення лише після підтвердження людиною. Автоматика не ухвалює рішення про ураження.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Де тут керування польотом дрона?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Свідомо не моделюю — це за межами інформаційної системи; модель показує лише інформаційні дії: пуск, доповідь, облік.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Архів телеметрії — чому не окремий пул?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Сховище даних — артефакт, а не учасник: воно не має власного процесу. Тому асоціація даних, а не потік повідомлень.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Доріжки відповідають ролям зі структурної схеми ЛР1 (табл. відповідності у звіті): передача потоку з доріжки в доріжку — це передача відповідальності між ролями.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збережена у стандартному форматі BPMN 2.0 XML (lab2/diagrams/*.bpmn, з координатами DI) і візуалізована bpmn-js (bpmn.io); файл draw.io побудовано з того самого .bpmn штатними BPMN-фігурами draw.io. Файл .bpmn відкривається в Camunda Modeler — можу показати.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