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Перевірка правил IDEF0, одиниці роботи і перехрестя IDEF3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Правила побудови IDEF0; UOW (Objects, Facts, Constraints); перехрестя X і &amp;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3.5–3.7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діаграми перевірено на правила, а IDEF3-модель має повні описи робіт.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3.5 — перевірка за правилами лекції: є A-0 з метою й точкою зору; 3–6 блоків (A0 — 5, A1 — 4, A2 — 4); діагональне розташування; дієслова для функцій; ≥ 1 управління і вихід.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3.6 — 5 одиниць роботи (UOW)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об’єктами, фактами й обмеженнями: напр., «Оцінити бойове завдання» — рішення протягом 15 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3.7 — перехрестя: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J1 — виключна диз’юнкція (прийняти або відмовити), J2 і J3 — асинхронна кон’юнкція (паралельна підготовка і злиття перед пуском).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Сценарій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(рис. 3.10) — одна конкретна реалізація процесу: штатне виконання місії.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J3 — кон’юнкція, а не диз’юнкція?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Пуск можливий лише після завершення обох гілок — підготовки маршруту і передпольотного контролю.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асинхронна кон’юнкція відрізняється від синхронної?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Асинхронна не вимагає одночасного старту чи завершення гілок; синхронна (подвійна лінія) — вимагає.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Constraints в UOW?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Обмеження виконання роботи, напр. «Заряд АКБ не нижче порогу» для передпольотного контролю.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Перевірку правил у табл. 3.5 виконано для всіх 13 блоків моделі.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