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A2 «Призначити перехоплення цілі»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другого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draw.io/04_Декомпозиція_А2.drawio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ключову для скорочення циклу «виявлення — рішення — перехоплення» функцію: від підтвердженої цілі до бойового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A2 показує, як підтверджена ціль перетворюється на бойове завдання для розрахунку: деконфлікція, вибір розрахунку, санкціонування пуску і передача завдання.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Головна думка — людина в контурі управління: платформа перевіряє і пропонує, а дозвіл на пуск дає оперативний черговий за правилом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A21 «Перевірити деконфлікцію».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I1 «Підтверджена ціль» з A1, управління C2 «Плани польотів дружньої авіації». Виконує платформа (M2) автоматично — перевіряє зони заборони ураження. Вихід — «Ціль без конфліктів».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A22 «Обрати розрахунок».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— «Дані про готовність» (на А0 це зворотний зв’язок від A5). Механізми — персонал КП і платформа: система ранжує кандидатів, офіцер бойового управління обирає. Вихід — «Кандидатура розрахунку».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A23 «Санкціонувати пуск».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C1 «Накази та правила застосування». Механізм — тільки персонал КП, без платформи: рішення на пуск не автоматизується. Два виходи: «Дозвіл на пуск» до A24 і «Відмова в санкціонуванні» </w:t>
      </w:r>
      <w:r>
        <w:rPr>
          <w:rFonts w:ascii="Times New Roman" w:hAnsi="Times New Roman" w:eastAsia="Times New Roman"/>
          <w:b/>
          <w:i w:val="0"/>
          <w:sz w:val="26"/>
        </w:rPr>
        <w:t>назад до A22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зворотний зв’язок за входом, процес повертається до вибору іншого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A24 «Передати бойове завдання».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Цифрова доставка на планшет розрахунку і контроль підтвердження. Вихід O1 «Бойове завдання» — на А0 він стає управлінням для A3.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 C1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A23 і A24 та </w:t>
      </w:r>
      <w:r>
        <w:rPr>
          <w:rFonts w:ascii="Times New Roman" w:hAnsi="Times New Roman" w:eastAsia="Times New Roman"/>
          <w:b/>
          <w:i w:val="0"/>
          <w:sz w:val="26"/>
        </w:rPr>
        <w:t>M2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A21, A22, A24 — стрілки зі спільним джерелом об’єднано.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 A23 немає механізму «IoT-платформа»?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Свідомо: санкціонування — це рішення людини. Платформа лише фіксує його, але функцію «санкціонувати» виконує черговий. Це вимога безпеки з дерева цілей (захід 4.3.2 «Правило двох осіб»).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«Відмова в санкціонуванні» — зворотний зв’язок за входом чи за управлінням?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входом: відмова повертає ту саму ціль на повторний вибір розрахунку, тобто є даними, які A22 знову обробляє. Вона не змінює правил вибору.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«Дані про готовність» на A0 приходять згори в A2. Чому тут вони управління саме A22?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рівні декомпозиції я уточнюю, якій саме підфункції вони потрібні: готовність обмежує вибір розрахунку. Код C3 на межі відповідає цій стрілці на батьківській діаграмі.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Можна було б додати окремий блок «Очікувати підтвердження 15 с», але це вже логіка часу і послідовності — її я показав у BPMN (таймер) та IDEF3, а IDEF0 описує функції, не час.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