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3 · Функціональне моделювання IDEF0 / IDEF3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FEO-діаграма A0F «Взаємодія роботи «Виконати місію перехоплення»»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IDEF0, FEO (For Exposition Only)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3.6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draw.io/06_FEO_А3.drawio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6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Ілюстративна діаграма: з А0 залишено тільки стрілки роботи A3, щоб розібрати її взаємодію з рештою.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FEO — це діаграма «лише для пояснення». Я взяв діаграму А0 і залишив тільки стрілки, які стосуються роботи A3 «Виконати місію перехоплення», щоб чітко показати, звідки місія отримує дані і куди віддає результати.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Сама модель від неї не змінюється — тому номер має суфікс F: A0F.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Що входить в A3.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Згори — C1 «Накази та правила застосування» і «Бойове завдання» від A2. Зліва — «Готові перехоплювачі» від A5.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Що виходить.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O2 «Результати перехоплення» на межу, «Доповідь про результат» до A4 і «Дані про витрату» до A5.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Хто виконує.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Знизу — M2 «Розрахунки перехоплювачів» і M3 «IoT-платформа «Щит-Лінк»».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Сусідні блоки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A1, A2, A4, A5 залишені як контекст, але без власних «чужих» стрілок — так видно лише інтерфейс A3.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Поле назви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містить призначення «тільки для експозиції».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FEO, якщо все є на А0?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На А0 19 стрілок, і взаємодію однієї роботи там важко простежити. FEO дозволяє показати одну точку зору без зміни моделі — для обговорення з замовником.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 можна на FEO порушувати правила IDEF0?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Так, FEO-діаграми не підпорядковуються синтаксису IDEF0 — у тому їх сенс. Але я не порушував: усі стрілки ті самі, що на А0.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саме A3?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це найдорожча і найризикованіша функція: за ABC з ЛР4 вона дає 98,9 % вартості, і в ній найбільше інтерфейсів з іншими функціями.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Суфікс F і примітка в назві показують, що це не діаграма декомпозиції — у словнику моделі вона не створює нових робіт.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зібрана як дані (lab3/model3.py) і відмальована за правилами AllFusion Process Modeler; файл draw.io згенерований з тієї самої моделі, тому координати й підписи збігаються з рисунком у звіті. Можу відкрити draw.io і пересунути будь-який блок — стрілки приклеєні.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