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4: Моделювання DFD і вартісний аналіз (ABC)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(6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ЛР4 я продовжив модель ЛР3: дві роботи розкрив у нотації DFD, виконав вартісний аналіз ABC і сформував звіти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DFD A4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 (draw.io 01_DFD_А4)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Роботу A4 «Оцінити результат і звітувати» розкрив у DFD, бо тут важливо, як перетворюються дані і де зберігаються. Граничні стрілки стали зовнішніми сутностями, між процесами з’явилися сховища — майбутні таблиці БД.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DFD A5 і міжсторінкове посилання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4.2 (02_DFD_А5)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A5 описує дані після місії. Головне — міжсторінкове посилання з діаграми A4, яке зв’язує дві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Центри витрат і вартість робіт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4.1–4.2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ABC задав центри витрат і для кожної роботи — вартість за центрами та частоту за добу чергування: 40 цілей, 25 призначень, 22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А0 з ABC Data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4.3 (03_А0_ABC)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 діаграмі А0 увімкнено відображення вартості. Вартість батьківської роботи — сума C·F дочірніх: А0 за добу = 1 573 860 грн.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Activity Cost Report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4.3–4.4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показує вартість і тривалість робіт та розподіл вартості А0 за центрами витрат — основна частина припадає на перехоплювачі, а інформаційна частина — мала.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UDP і звіти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4.5–4.11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Додав властивості, визначувані користувачем, з ключовими словами, побудував Diagram Object Report з фільтром, звіти про потоки, використання сховищ і узгодженість моделі.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DFD дала основу структури даних, ABC показала, куди йдуть витрати, а звіти підтвердили узгодженість моделі.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