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діяльності, частина 2: виконання місії перехоплення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діяльності, fork/join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draw.io/04_Діяльність_ч2.drawio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Виконання місії: прийняття завдання, паралельна підготовка, пуск і доповідь.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діаграми діяльності починається з передачі бойового завдання. Головне тут — розгалуження fork і злиття join: підготовка маршруту і передпольотний контроль виконуються паралельно.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«Передати 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 розрахунку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рішення «Завдання виконуване?»: «так» → «Підтвердити прийняття», «ні» → «Надіслати відмову» і кінець.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Оператор перехоплювача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</w:t>
      </w:r>
      <w:r>
        <w:rPr>
          <w:rFonts w:ascii="Times New Roman" w:hAnsi="Times New Roman" w:eastAsia="Times New Roman"/>
          <w:b/>
          <w:i w:val="0"/>
          <w:sz w:val="26"/>
        </w:rPr>
        <w:t>fork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(товста риска): «Підготувати маршрут» і «Передпольотний контроль» паралельно, </w:t>
      </w:r>
      <w:r>
        <w:rPr>
          <w:rFonts w:ascii="Times New Roman" w:hAnsi="Times New Roman" w:eastAsia="Times New Roman"/>
          <w:b/>
          <w:i w:val="0"/>
          <w:sz w:val="26"/>
        </w:rPr>
        <w:t>join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продовження лише після обох.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 w:val="0"/>
          <w:i w:val="0"/>
          <w:sz w:val="26"/>
        </w:rPr>
        <w:t>«Здійснити пуск», рішення «Ціль виявлено?»: «так» → «Підтвердити ціль у фазі наведення».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«Доповісти про результат» і кінцевий вузол.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fork відрізняється від вузла рішення?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Рішення обирає одну гілку за умовою. Fork запускає всі вихідні гілки одночасно, а join чекає завершення всіх — це паралелізм.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виконує передпольотний контроль — оператор? У BPMN був технік.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цій частині діаграми я узагальнив дії розрахунку в доріжці оператора, щоб не роздувати схему; у BPMN (ЛР2) і IDEF3 (ЛР3) технік показаний окремо. Суть — паралельність гілок — збережена.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людина в контурі?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Дія «Підтвердити ціль у фазі наведення» перед ураженням — без неї наведення не завершується.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Fork/join відповідає паралельному шлюзу BPMN і перехрестям J2/J3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