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інформаційних потоків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Діаграма потоків даних між рівнями архітектури (стиль DFD з колонками рівнів)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7.2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draw.io/02_Інформаційні_потоки.drawio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чотири типи інформаційних взаємодій, яких вимагає завдання, з наскрізною нумерацією потоків.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ті самі компоненти, але з погляду руху інформації. Колонки — рівні: фізичний, edge, оброблення і зберігання, прикладний. Потоки пронумеровано 1–11, номери відповідають таблиці потоків у звіті.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Дані від датчиків до оброблення (1–4)</w:t>
      </w:r>
      <w:r>
        <w:rPr>
          <w:rFonts w:ascii="Times New Roman" w:hAnsi="Times New Roman" w:eastAsia="Times New Roman"/>
          <w:b w:val="0"/>
          <w:i w:val="0"/>
          <w:sz w:val="26"/>
        </w:rPr>
        <w:t>: 1 «Виявлення (MQTT/TLS)» від сенсорів до edge-шлюзу → 2 «Події / синхронізація» до брокера і шини подій (двонапрямлений) → 3 «Потік подій» до сервісів злиття і класифікації → 4 «Треки» в сховище «Треки, телеметрія».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БД — аналітика — застосунки (5–7)</w:t>
      </w:r>
      <w:r>
        <w:rPr>
          <w:rFonts w:ascii="Times New Roman" w:hAnsi="Times New Roman" w:eastAsia="Times New Roman"/>
          <w:b w:val="0"/>
          <w:i w:val="0"/>
          <w:sz w:val="26"/>
        </w:rPr>
        <w:t>: 5 «Вибірки (SQL)» у модуль аналітики KPI → 6 «Показники KPI» на панель і звіти; 7 «Обстановка (WSS)» на АРМ командного пункту.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Команди від користувача до виконавчих пристроїв (8–10)</w:t>
      </w:r>
      <w:r>
        <w:rPr>
          <w:rFonts w:ascii="Times New Roman" w:hAnsi="Times New Roman" w:eastAsia="Times New Roman"/>
          <w:b w:val="0"/>
          <w:i w:val="0"/>
          <w:sz w:val="26"/>
        </w:rPr>
        <w:t>: 8 «Команда призначення (HTTPS)» з АРМ КП у сервіс призначень → 9 «Бойове завдання» на НСУ розрахунку → 10 «MAVLink 2» до дрона-перехоплювача (двонапрямлений: команди вниз, телеметрія вгору).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Edge ↔ сервер (2, 11)</w:t>
      </w:r>
      <w:r>
        <w:rPr>
          <w:rFonts w:ascii="Times New Roman" w:hAnsi="Times New Roman" w:eastAsia="Times New Roman"/>
          <w:b w:val="0"/>
          <w:i w:val="0"/>
          <w:sz w:val="26"/>
        </w:rPr>
        <w:t>: потік 2 синхронізує буфер шлюзу з ядром; 11 «Телеметрія місії» від НСУ до edge-шлюзу.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Позначення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 у DFD: процеси-компоненти — заокруглені прямокутники, сховище — відкритий прямокутник, зовнішні об’єкти (сенсори, дрон) — прямокутники з тінню.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бойове завдання йде через сервіс призначень, а не напряму з АРМ на НСУ?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 перевіряє деконфлікцію, правило двох осіб і пише подію в журнал аудиту (S5). Прямий канал АРМ → НСУ обійшов би всі ці перевірки.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затримка ≤ 2 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Ланцюжок 1 → 2 → 3 → 4 → 7: події йдуть через брокер, а обстановка доставляється на АРМ по WebSocket без опитування — це і дає ≤ 2 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ця діаграма відрізняється від архітектурної?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Архітектурна показує структуру — що є на кожному рівні. Ця — поведінку: які дані, у якому порядку і яким протоколом рухаються, згруповані за чотирма типами взаємодії із завдання.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Нумерація потоків наскрізна і збігається з таблицею «Інформаційні потоки між рівнями», де вони згруповані за типами взаємодії.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архітектура описана як дані (lab7/model7.py — рівні, компоненти, зв’язки, позначки безпеки) і відмальована автоматично; файл draw.io отримано з того самого рисунка, тому він ідентичний рисунку у звіті. У draw.io можу наживо пересунути компонент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