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Опис програмної реалізації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Мета продукту, вхідні та вихідні дані, системні вимоги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Опис програмної реалізації: мета, дані, вимоги до середовища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Розділи 2–4; табл. 2.1–2.3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ЛР2_Кравченко_ІР-31.docx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Перші три пункти завдання.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Мета продукту — скоротити час від виявлення цілі до призначення розрахунку і підвищити частку успішних перехоплень: автоматично зводити виявлення в треки, впорядковувати чергу загроз, вести місію з правилом двох осіб і зберігати незмінний журнал рішень.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Що реалізовано.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Ядро системи: БД PostgreSQL із серверною логікою, веб-застосунок АРМ і REST API для шлюзів. Обладнання (MQTT, MAVLink) подано імітатором і тестовими даними.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2.1 — вхідні дані.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Автоматично: виявлення від шлюзів (JSON через REST API), телеметрія; вручну: класифікація, пропозиція місії, санкція, прийняття й пуск, облік перехоплювачів.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Табл. 2.2 — вихідні дані.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Черга загроз, картки треку й місії, готовність ресурсів, показники ефективності, журнал аудиту, відповіді API 201/401/422.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2.3 — системні вимоги.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Сервер: від 4 ядер, 8 ГБ, Linux, PostgreSQL ≥ 13, Python ≥ 3.11; АРМ — лише сучасний браузер; шлюз — Jetson Orin Nano Super з ПР3.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Перевірка на стенді.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Обробка одного виявлення через API — медіана близько 8 мс, тобто менше 1 % бюджету NFR-01 (2 с).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системні вимоги відрізняються від функціональних?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Функціональні — що система робить; системні (нефункціональні) — середовище, в якому вона працює злагоджено: обладнання, ОС, СКБД, мережа.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вимоги тут менші, ніж у SRS ПР1?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SRS описує цільову конфігурацію з двома ЦОД і шиною подій; тут — мінімум для реалізованого ядра одного центру.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ви виміряли 8 мс?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Скрипт run_demo надсилає 30 виявлень підряд і заміряє час від запиту до відповіді; медіана, 95-й процентиль і максимум — у тексті розділу 4.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Усі дані з табл. 2.1–2.2 прив’язані до конкретних таблиць і представлень БД з ЛР1.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