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Опис програмної реалізації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Програмні засоби реалізації та обґрунтування вибору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Засоби та інструменти розробки ПЗ (лекція 7)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5; табл. 2.4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ЛР2_Кравченко_ІР-31.docx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Четвертий пункт завдання — чому саме ці технології.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Засоби обрано за категоріями лекції 7 і за критеріями: правила виконуються в БД, мінімум залежностей, швидкість розробки, автоматична перевірка.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PostgreSQL 18.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PL/pgSQL і тригери: переходи станів, правило двох осіб, аудит виконуються в СКБД, тож їх не обійти ні з інтерфейсу, ні з API, ні прямим SQL.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Вбудовані можливості СКБД.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sha256 для ланцюжка хешів, GRANT для прав на рівні таблиць, pg_dump/pg_restore для резервних копій.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Python + Flask.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Мікрофреймворк: лише маршрутизація, сеанси, форми. ORM не потрібен — функції БД викликаються напряму; застосунок — близько 290 рядків.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Jinja2 і psycopg.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Автоматичне екранування HTML — захист від XSS; параметри окремо від тексту SQL — захист від SQL-ін’єкцій.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Puppeteer + Chrome без вікна.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Автоматичний прогін сценарію інтерфейсу і знімки екрана — всі рисунки розділу 7 отримано з працюючої програми.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не Django?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Django дає ORM і адмінку, але логіка в нас у БД; ORM приховав би функції й тригери. Flask простіший і достатній.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логіка в БД, а не в коді застосунку?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до БД звертаються кілька клієнтів (АРМ, API, у майбутньому — сервіси ядра); правила в БД однакові для всіх і не обходяться.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SQL-ін’єкція і як ви від неї захищені?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Вставка шкідливого SQL через дані користувача; psycopg передає параметри окремо від тексту запиту, тому дані ніколи не виконуються як код.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Кожен засіб у табл. 2.4 має конкретне призначення, а версії — ті, на яких усе перевірено.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