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Реалізація та перевірка вимог ФВ-БД-01…13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Трасування вимог ЛР1 → реалізація → автоматична перевірка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8; табл. 2.6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Замикає зв’язок ЛР1 → ЛР2: усе, що обіцяли, зроблено і перевірено.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висновках ЛР1 було 13 функціональних вимог до реалізації БД. Табл. 2.6 показує для кожної засоби реалізації та результат автоматичної перевірки — усі 13 виконано.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01–02.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Схема + серверна логіка створюються без помилок; тестові дані — за 30 діб: сотні виявлень, понад 30 місій, сотні записів аудиту.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03.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CRUD перехоплювача; видалення використаного — відмова (FOREIGN KEY).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04–05.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API: 201 з номером треку, 422 для сенсора поза мережею, 401 для невірного ключа; черга загроз упорядкована.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06–08.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Повний цикл місії через інтерфейс; санкція автором відхиляється (CHECK); недопустимий перехід відхиляється тригером; другий звіт — UNIQUE.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09–10.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Готовність за позиціями; статистика: частка влучань, середній час «пропозиція — санкція» і «санкція — пуск».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11.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Ланцюжок аудиту цілий; UPDATE і DELETE журналу заборонені; штучну підробку запису № 40 виявлено.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12–13.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Ролі СКБД: аналітику відмовлено створювати місії; резервна копія відновлена, кількість записів збігається.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відтворити перевірку?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Одна команда: «.venv/bin/python tspp_work/lab2/run_demo.py» — піднімає БД, наповнює, запускає застосунок, робить знімки і друкує ФВ-БД-01…13: OK.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Хіба суперкористувач не може просто вимкнути тригер і змінити журнал?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Може змінити — але не непомітно: перевірка ланцюжка хешів покаже порушення саме в зміненому записі.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ролі СКБД відрізняються від ролей у застосунку?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Ролі в застосунку (R-01…R-13) керують інтерфейсом; ролі СКБД (shch_…) обмежують доступ до таблиць навіть при прямому підключенні до БД — другий рубіж захисту.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Результати в табл. 2.6 взято з автоматичного прогону, а не вписано вручну.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