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Збір вимог, функціональні та нефункціональні вимоги, аналіз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Вимоги до ПЗ: збір, аналіз, управління (лекція 2); модель якості ISO/IEC 25010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 (рис. 1.1 — процес роботи з вимогами); розділ 4.1–4.4; табл. 1.4–1.7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частина роботи: звідки взялися вимоги і чому їм можна довіряти.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Вимоги я збирав за схемою лекції 2: спочатку визначив зацікавлені сторони, для кожної обрав метод збору, потім сформулював функціональні та нефункціональні вимоги й проаналізував їх на коректність, повноту й конфлікти.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1.1 — процес роботи з вимогами (теорія, лекція 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Джерела → 1 збір → 2 аналіз → 3 специфікація SRS → 4 перевірка й узгодження → 5 управління змінами; пунктирні стрілки — повернення на уточнення. Розділи 4 і 5 звіту пройдено саме в цьому порядку.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1.4 — зацікавлені сторони ЗС-1…ЗС-8.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Командування, персонал КП, розрахунки, технічна служба, аналітики та інші; методи — інтерв’ю, опитування, наради, спостереження, аналіз документів.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Неявні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Спостереження за зміною КП дало вимоги, яких користувачі не називали: нічна тема інтерфейсу і підтвердження завдання однією дією в рукавицях.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1.5 — 22 функціональні вимоги FR-01…FR-22.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Кожна має формулювання «Система повинна…», пріоритет (14 високих, 6 середніх, 2 низькі), джерело і пов’язані прецеденти.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1.6 — 16 нефункціональних вимог.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Згруповано за ISO/IEC 25010, кожна з числовим критерієм: наприклад, NFR-01 — затримка «сенсор — екран» ≤ 2 с, NFR-02 — доставка завдання ≤ 1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1.7 — п’ять конфліктів.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Наприклад, швидкодія проти шифрування; швидкість рішення проти обов’язкового підтвердження людиною — і для кожного спосіб розв’язання.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Управління вимогами.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Базова версія фіксується після узгодження; зміни — через запити на зміну з посиланням на код вимоги та оцінкою впливу.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функціональна вимога відрізняється від нефункціональної?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Функціональна описує, що система робить (FR-04 «зводити виявлення в треки»), нефункціональна — наскільки добре: швидкодія, надійність, безпека (NFR-01 «≤ 2 с»).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перевірити нефункціональну вимогу?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Тому в кожної є метрика: «≤ 2 с, 95-й процентиль» перевіряється навантажувальним тестом; у ЛР2 я виміряв обробку виявлення — медіана близько 8 мс.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вимога не має прецедента і чому?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FR-22 (тренувальний режим) — свідомо віднесено до наступних версій, тому вона не трасується до жодного з 23 прецедентів.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конфлікт вимог? Наведіть приклад.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Коли виконання однієї вимоги погіршує іншу: шифрування (NFR-07) додає затримку до NFR-01. Розв’язання — постійні захищені з’єднання й апаратне прискорення TLS.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вимоги мають коди, тож їх можна відстежити від джерела до прецедента, системної вимоги і тесту.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Методи збору — саме ті, що в лекції 2: інтерв’ю, опитування, наради, спостереження.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