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2 · Архітектура IoT екосистеми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Чотирирівнева модель IoT-рішення і вибір рівнів реалізації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Модель IoT кафедри: датчики (сприйняття) — мережевий — обробки даних — застосунків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2.1, 3.1–3.2; рис. 2.1; табл. 2.1–2.3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Пояснює, на яку модель спирається архітектура і що саме ми реалізуємо на кожному рівні.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За основу взято чотирирівневу модель IoT-рішення з публікацій кафедри: рівень датчиків (сприйняття), мережевий рівень, рівень обробки даних і рівень застосунків (рис. 2.1, табл. 2.1).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Для кожного рівня в табл. 2.3 вказано, чи ми його реалізуємо, у якій формі і чому.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Вихідні вимоги (табл. 2.2).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Архітектуру визначають нефункціональні вимоги ПР1: ≤ 2 с до екрана (NFR-01), ≤ 1 с до планшета (NFR-02), 20 000 повідомлень/с (NFR-03), доступність 99,95 % (NFR-05).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Рівень датчиків.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Власні пристрої не розробляємо — інтегруємо акустичні вузли, РЛС, ОЕП і НСУ сторонніх виробників через стандартні протоколи.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Мережевий рівень.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Власне ПЗ периферійного шлюзу на кожній позиції, багатоканальний зв’язок (mesh-радіо, LTE, супутник).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Рівень обробки даних.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IoT-ядро у двох ЦОД: шина подій, мікросервіси, PostgreSQL + PostGIS.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Рівень застосунків.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Веб-АРМ, мобільний застосунок планшета, інтеграційні інтерфейси.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Головна відмінність від еталону.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Частину обробки перенесено на периферійні шлюзи — позиція працює автономно щонайменше 4 год без зв’язку з ядром.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саме чотири рівні, а не п’ять чи сім?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модель із публікацій нашої кафедри, яку використовує викладач; вона достатня для IoT-рішення, а безпеку ми розглядаємо як наскрізну властивість усіх рівнів (табл. 2.11).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обчислення на периферії (edge computing)?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Обробка даних поблизу джерела — на шлюзі позиції, а не в центрі: адаптація протоколів, перевірка, локальне злиття треків. Це зменшує затримку і дає автономність.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реалізуєте ви рівень датчиків?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Лише як інтеграцію — адаптери протоколів; самі пристрої постачають виробники, їх вибір зроблено в ПР3.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Кожне відхилення від еталонної моделі обґрунтовано конкретною вимогою ПР1.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Рисунок архітектури виконано в стилі рисунків кафедри — чотири колонки зліва направо.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