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UML: концептуальна модель — прецеденти, стани, класи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Use Case, State Machine, Class (концептуальний рівень)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2.3; рис. 4.5, 4.6, 4.7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Визначає, що система робить, як поводиться головна сутність і словник предметної області.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Моделювання в UML іде від концептуальної моделі до логічної і фізичної — як у прикладі опису діаграм, який дала викладач. Концептуальна модель — це діаграма прецедентів, станів і класів.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4.5 — прецеденти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(з ПР1): шість акторів-людей і два актори-системи; абстрактний «Персонал КП»; include UC-04 → UC-05 (деконфлікція).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4.6 — стани «Місії».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Запропонована → Санкціонована → Прийнята → Виконується → Закрита; гілки Відхилена, Перепризначена (немає підтвердження 15 с), Скасована.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Ініціатори переходів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відповідають акторам: створення — ОБУ, санкція — ОЧ, підтвердження — командир розрахунку.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4.7 — класи.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Вісім класів: Сенсор, Виявлення, ПовітрянийТрек, Місія, Розрахунок, Перехоплювач, Користувач, ЗвітПроПерехоплення.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Відношення.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Асоціація «формує» 1 — * (сенсор → виявлення), агрегація (трек ◇— виявлення), композиція (місія ◆— звіт 0..1).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агрегація відрізняється від композиції?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При композиції частина не існує без цілого — звіт без місії; при агрегації частина може існувати окремо — виявлення існує і до зіставлення з треком.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діаграма станів, якщо є діаграма діяльності?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Діаграма станів описує життєвий цикл одного об’єкта (місії) під дією подій, а діяльність — послідовність дій у сценарії кількох учасників.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ця діаграма станів реалізована?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ЛР2: таблиця mission_transition містить рівно вісім переходів цієї діаграми, а тригер відхиляє будь-який інший перехід.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Структуру підрозділів узято з прикладу опису діаграм, який дала викладач (2020 р.).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у чому малювали: моделі задано текстом (BPMN — XML, UML — PlantUML, IDEF0 — власний генератор) під Git, а рисунки отримано автоматично з контролем читабельності; підрозділ 2.6 і рис. 4.14 описують цей ланцюжок.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