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3 · Перетворення структурних схем і передатні функції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3: Перетворення структурних схем і передатні функції САУ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ПЗ3_Кравченко_ІР-31_варіант8.docx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ПЗ3 — перетворення структурної схеми й передатні функції замкненої системи,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Схема і параметри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3.1; аркуш 2 (рис. 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 = 10 с⁻¹, T₁ = 0,01 с, T₂ = 0,02 с, T₃ = 1 с, ζ = 0,7; одиничний від’ємний зворотний зв’язок.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Правила перетворення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Послідовне з’єднання — добуток, паралельне — сума, зворотний зв’язок — W/(1 ± W·Wзз).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W_роз(p)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2–3, кроки 1–3, рис. 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Паралельна гілка 1 + T₂p, далі послідовно — разом (0,002p² + 0,3p + 10)/(p³ + 1,4p² + p).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Ф(p) і Ф_δ(p)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3–5, кроки 4–5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Спільний знаменник p³ + 1,402p² + 1,3p + 10; перевірка Ф + Ф_δ = 1.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схема зведена до одноконтурної, характеристичне рівняння записано; його стійкість аналізується далі (у ПЗ4 видно, що при k = 10 система нестійка).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