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СЦЕНАРІЙ ДЕМОНСТРАЦІЇ · ПЗ 4 · Логарифмічні частотні характеристики розімкненої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ПЗ 4: Логарифмічні частотні характеристики розімкненої системи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Теорія автоматичного управління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відкрити заздалегідь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ПЗ4_Кравченко_ІР-31_варіант8.docx у папці роботи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Тривалість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≈ 5 хв (5 кроків)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Як користуватися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Ліва колонка — що показати на екрані, права — що сказати. Говоріть своїми словами; деталі й відповіді на питання — у суфлерах цієї роботи.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Вступ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ПЗ4 — логарифмічні частотні характеристики розімкненої системи з ПЗ3 (варіант 8).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Хід демонстрації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Крок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показати</w:t>
            </w:r>
          </w:p>
        </w:tc>
        <w:tc>
          <w:tcPr>
            <w:tcW w:type="dxa" w:w="4762"/>
            <w:shd w:val="clear" w:color="auto" w:fill="1F3864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3"/>
              </w:rPr>
              <w:t>Що сказати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1. Вихідні дані й методика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Рис. 4.1; аркуші 1–2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Беру W_роз(p) з ПЗ3. Методика: частоти спряження, точка A = 20lg k на ω = 1, початковий нахил −20ν, зміни нахилу після кожної частоти спряження.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2. Частоти спряження і точка A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3, кроки 1–3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ω₃ = 1, ω₂ = 50, ω₁ = 100 с⁻¹; 20lg10 = 20 дБ.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3. Нахили і частота зрізу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4, кроки 4–5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−20, −60, −40, −20 дБ/дек; контрольні точки асимптоти; ω_зр = 10^(1/3) ≈ 2,15 с⁻¹.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4. ЛФЧХ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5, табл. 1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Фазу рахую точно як суму фаз ланок для 11 частот; на 0 і ∞ вона прямує до −90°.</w:t>
            </w:r>
          </w:p>
        </w:tc>
      </w:tr>
      <w:tr>
        <w:tc>
          <w:tcPr>
            <w:tcW w:type="dxa" w:w="2268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5. Графіки й аналіз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color w:val="1F3864"/>
                <w:sz w:val="22"/>
              </w:rPr>
              <w:t>Аркуш 6, рис. 1 і пункт 7</w:t>
            </w:r>
          </w:p>
        </w:tc>
        <w:tc>
          <w:tcPr>
            <w:tcW w:type="dxa" w:w="476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L(ω) і φ(ω) на одному бланку. На ω_зр фаза ≈ −226°, запас за фазою від’ємний — замкнена система при k = 10 нестійка.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Завершення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Висновок: ЛЧХ побудовано; для стійкості коефіцієнт підсилення треба зменшити.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