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4 · Логарифмічні частотні характеристики розімкненої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Асимптотична ЛАЧХ розімкненої системи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Логарифмічні частотні характеристики; частоти спряження; нахили ±20·n дБ/дек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Звіт ПЗ4: рис. 4.1 — схема варіанту 8; рис. 4.2–4.5 — аркуші 1–4 (теорія, частоти спряження, нахили); рис. 4.7 — аркуш 6, рис. 1 (верхній графік)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ПЗ4_Кравченко_ІР-31_варіант8.docx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Побудувати L(ω) ламаною за типовими ланками передатної функції з ПЗ3.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Беру передатну функцію розімкненої системи з ПЗ3: W(p) = 10(0,01p + 1)(0,02p + 1) / (p(p² + 1,4p + 1)). Розкладаю її на типові ланки, бо ЛАЧХ послідовного з’єднання — це сума ЛАЧХ ланок.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Ланки: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підсилювальна k = 10, інтегруюча 1/p, коливальна 1/(T₃²p² + 2ζT₃p + 1), дві форсуючі (T₁p + 1) і (T₂p + 1).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Частоти спряження: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ω₃ = 1/T₃ = 1 с⁻¹ (коливальна, −40), ω₂ = 1/T₂ = 50 с⁻¹ (+20), ω₁ = 1/T₁ = 100 с⁻¹ (+20).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Точка A: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 ω = 1 відкладаю 20lg k = 20lg 10 = 20 дБ.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Початковий нахил: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астатизм ν = 1, тому −20 дБ/дек; на 0,1 с⁻¹ це 40 дБ.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Зміна нахилів: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до 1 — −20; від 1 до 50 — −60; від 50 до 100 — −40; після 100 — −20 дБ/дек.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Горб коливальної ланки: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при ζ = 0,7 менший за 3 дБ, тому не враховую.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Частота зрізу: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20 − 60lg ω_зр = 0 → ω_зр = 10^(1/3) ≈ 2,15 с⁻¹ (точно ≈ 2,14).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точка A саме на ω = 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на ω = 1 lg ω = 0 і внесок інтегруючої ланки −20lg ω дорівнює нулю — лишається 20lg k.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після ω = 1 нахил змінюється на −40, а не на −20?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Коливальна ланка — другого порядку: її асимптота після частоти спряження має нахил −40 дБ/дек.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декада?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Інтервал частот, на якому ω змінюється в 10 разів; на логарифмічній осі всі декади однакові.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умова ζ = 0,7 щодо горба?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При малих ζ резонансний пік поблизу ω₃ великий і асимптоту треба поправляти; при ζ ≈ 0,7 пік менший за 3 дБ, ним нехтують.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Контрольні точки асимптоти: L(0,1) = 40 дБ, L(50) ≈ −82 дБ, L(100) ≈ −94 дБ, L(1000) ≈ −114 дБ.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