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Поняття, цілі та завдання інформаційної безпеки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Інформаційна та кібербезпека; модель CIA; стадії побудови СУІБ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2; табл. 1.1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Теоретична основа: що ми захищаємо і заради чого.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Інформаційна безпека — стан захищеності інформаційних ресурсів від випадкових і навмисних впливів, що можуть завдати шкоди інформації, її власникам, державі й суспільству. Кібербезпека підприємства ширша: це організаційні, правові, програмно-технічні й технологічні заходи захисту інформації, систем, мереж і бізнес-процесів.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Мій варіант — 24, військкомат.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Об’єкт — умовний районний ТЦК та СП: військовий облік, оповіщення, ВЛК, мобілізаційна робота, соціальна підтримка.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1.1 — цілі.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Конфіденційність, цілісність, доступність (модель CIA) і автентичність — кожна конкретизована для ТЦК: доступ до Реєстру лише операторам, обґрунтованість кожної зміни запису, доступність під час відключень, багатофакторна автентифікація.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Наслідки компрометації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ТЦК — не лише витік персональних даних, а й зрив оповіщення та спотворення облікових відомостей, від яких залежать права громадян.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Завдання СУІБ.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Термінологія, класифікація ресурсів, власники процесів, спектр ризиків і їх оцінка, групи доступу, система управління ризиками.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Чотири стадії побудови СУІБ.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Політика щодо ризиків → аналіз бізнес-процесів → аналіз ризиків → цільова концепція; у звіті їм відповідають розділи 4–6.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Класифікація загроз.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 природою — випадкові й навмисні; за відношенням до об’єкта — зовнішні й внутрішні.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інформаційна безпека відрізняється від кібербезпеки?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Інформаційна безпека — стан захищеності інформації в будь-якій формі; кібербезпека — захист інформаційних систем, мереж і процесів у кіберпросторі, і вона ширша за захист окремих даних.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модель CIA?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Confidentiality, Integrity, Availability — конфіденційність, цілісність, доступність: три базові властивості, які має забезпечити система захисту.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Наведіть приклад порушення цілісності для ТЦК.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Несанкціонована зміна облікового запису військовозобов’язаного — наприклад, корупційне втручання; у моделі загроз це З-02.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 про реальний ТЦК: модель умовна, побудована лише на відкритих нормативних джерелах — про це примітка в розділі 1; жодних службових відомостей у роботі немає.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