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673C" w14:textId="7F68A003" w:rsidR="009C7FE5" w:rsidRPr="00960091" w:rsidRDefault="009C7FE5" w:rsidP="009C7FE5">
      <w:pPr>
        <w:pStyle w:val="2"/>
        <w:spacing w:line="276" w:lineRule="auto"/>
        <w:ind w:left="567" w:right="282"/>
        <w:jc w:val="center"/>
        <w:rPr>
          <w:rFonts w:ascii="Times New Roman" w:hAnsi="Times New Roman" w:cs="Times New Roman"/>
          <w:i w:val="0"/>
          <w:lang w:val="uk-UA"/>
        </w:rPr>
      </w:pPr>
      <w:bookmarkStart w:id="0" w:name="_Toc7023564"/>
      <w:r>
        <w:rPr>
          <w:rFonts w:ascii="Times New Roman" w:hAnsi="Times New Roman" w:cs="Times New Roman"/>
          <w:i w:val="0"/>
          <w:lang w:val="uk-UA"/>
        </w:rPr>
        <w:t>Лабораторна</w:t>
      </w:r>
      <w:r w:rsidRPr="00960091">
        <w:rPr>
          <w:rFonts w:ascii="Times New Roman" w:hAnsi="Times New Roman" w:cs="Times New Roman"/>
          <w:i w:val="0"/>
          <w:lang w:val="uk-UA"/>
        </w:rPr>
        <w:t xml:space="preserve"> РОБОТА №</w:t>
      </w:r>
      <w:r w:rsidR="00BF7902">
        <w:rPr>
          <w:rFonts w:ascii="Times New Roman" w:hAnsi="Times New Roman" w:cs="Times New Roman"/>
          <w:i w:val="0"/>
          <w:lang w:val="en-US"/>
        </w:rPr>
        <w:t>2</w:t>
      </w:r>
      <w:r w:rsidRPr="00960091">
        <w:rPr>
          <w:rFonts w:ascii="Times New Roman" w:hAnsi="Times New Roman" w:cs="Times New Roman"/>
          <w:i w:val="0"/>
          <w:lang w:val="uk-UA"/>
        </w:rPr>
        <w:t xml:space="preserve"> </w:t>
      </w:r>
      <w:r w:rsidRPr="00960091">
        <w:rPr>
          <w:rFonts w:ascii="Times New Roman" w:hAnsi="Times New Roman" w:cs="Times New Roman"/>
          <w:i w:val="0"/>
          <w:lang w:val="uk-UA"/>
        </w:rPr>
        <w:br/>
      </w:r>
      <w:bookmarkEnd w:id="0"/>
      <w:r w:rsidRPr="00960091">
        <w:rPr>
          <w:rFonts w:ascii="Times New Roman" w:hAnsi="Times New Roman" w:cs="Times New Roman"/>
          <w:i w:val="0"/>
          <w:lang w:val="uk-UA"/>
        </w:rPr>
        <w:t>Побудова моделі роботи підпри</w:t>
      </w:r>
      <w:r>
        <w:rPr>
          <w:rFonts w:ascii="Times New Roman" w:hAnsi="Times New Roman" w:cs="Times New Roman"/>
          <w:i w:val="0"/>
          <w:lang w:val="uk-UA"/>
        </w:rPr>
        <w:t>є</w:t>
      </w:r>
      <w:r w:rsidRPr="00960091">
        <w:rPr>
          <w:rFonts w:ascii="Times New Roman" w:hAnsi="Times New Roman" w:cs="Times New Roman"/>
          <w:i w:val="0"/>
          <w:lang w:val="uk-UA"/>
        </w:rPr>
        <w:t>мства в нотації BPMN.</w:t>
      </w:r>
    </w:p>
    <w:p w14:paraId="36CE35E6" w14:textId="77777777" w:rsidR="009C7FE5" w:rsidRPr="00960091" w:rsidRDefault="009C7FE5" w:rsidP="009C7FE5">
      <w:pPr>
        <w:pStyle w:val="a3"/>
        <w:ind w:left="980" w:hanging="980"/>
        <w:jc w:val="both"/>
        <w:rPr>
          <w:b w:val="0"/>
          <w:kern w:val="16"/>
          <w:szCs w:val="28"/>
        </w:rPr>
      </w:pPr>
      <w:r w:rsidRPr="00960091">
        <w:rPr>
          <w:kern w:val="16"/>
          <w:szCs w:val="28"/>
        </w:rPr>
        <w:t>Мета:</w:t>
      </w:r>
      <w:r w:rsidRPr="00960091">
        <w:rPr>
          <w:b w:val="0"/>
          <w:kern w:val="16"/>
          <w:szCs w:val="28"/>
        </w:rPr>
        <w:t xml:space="preserve"> Ознайомитись з нотацією BPMN. Створити функціональну моделі діяльності компанії</w:t>
      </w:r>
    </w:p>
    <w:p w14:paraId="1FF68EE0" w14:textId="77777777" w:rsidR="009C7FE5" w:rsidRPr="00960091" w:rsidRDefault="009C7FE5" w:rsidP="009C7FE5">
      <w:pPr>
        <w:ind w:left="1560" w:hanging="1560"/>
        <w:jc w:val="both"/>
        <w:rPr>
          <w:b/>
          <w:kern w:val="16"/>
          <w:sz w:val="28"/>
          <w:szCs w:val="28"/>
          <w:lang w:val="uk-UA"/>
        </w:rPr>
      </w:pPr>
      <w:r w:rsidRPr="00960091">
        <w:rPr>
          <w:b/>
          <w:kern w:val="16"/>
          <w:sz w:val="28"/>
          <w:szCs w:val="28"/>
          <w:lang w:val="uk-UA"/>
        </w:rPr>
        <w:t xml:space="preserve">Завдання: </w:t>
      </w:r>
    </w:p>
    <w:p w14:paraId="50D3E471" w14:textId="77777777" w:rsidR="009C7FE5" w:rsidRPr="00960091" w:rsidRDefault="009C7FE5" w:rsidP="009C7FE5">
      <w:pPr>
        <w:numPr>
          <w:ilvl w:val="0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kern w:val="16"/>
          <w:sz w:val="28"/>
          <w:szCs w:val="28"/>
          <w:lang w:val="uk-UA"/>
        </w:rPr>
        <w:t xml:space="preserve">Створити функціональну модель роботи компанії / відділу в нотації BPMN  згідно визначеної предметної області (лабораторна №1). </w:t>
      </w:r>
    </w:p>
    <w:p w14:paraId="6BEF9E50" w14:textId="77777777" w:rsidR="009C7FE5" w:rsidRPr="00960091" w:rsidRDefault="009C7FE5" w:rsidP="009C7FE5">
      <w:pPr>
        <w:numPr>
          <w:ilvl w:val="0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kern w:val="16"/>
          <w:sz w:val="28"/>
          <w:szCs w:val="28"/>
          <w:lang w:val="uk-UA"/>
        </w:rPr>
        <w:t>Виділити кожну окрему функцію роботи компанії / відділу, як окремий пул.</w:t>
      </w:r>
    </w:p>
    <w:p w14:paraId="6299460A" w14:textId="77777777" w:rsidR="009C7FE5" w:rsidRPr="00960091" w:rsidRDefault="009C7FE5" w:rsidP="009C7FE5">
      <w:pPr>
        <w:numPr>
          <w:ilvl w:val="0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Проаналізувати кількість представлених пулів, доріжок взаємозв’язків між ролями.</w:t>
      </w:r>
    </w:p>
    <w:p w14:paraId="2D20EBE3" w14:textId="77777777" w:rsidR="009C7FE5" w:rsidRPr="00960091" w:rsidRDefault="009C7FE5" w:rsidP="009C7FE5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1" w:name="_Toc7023586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Теоретичні відомості</w:t>
      </w:r>
      <w:bookmarkEnd w:id="1"/>
    </w:p>
    <w:p w14:paraId="63063FC6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Моделювання в BPMN здійснюється за допомогою діаграм з невеликим числом графічних елементів. Це допомагає користувачам швидко розуміти логіку процесу. </w:t>
      </w:r>
    </w:p>
    <w:p w14:paraId="01C986BF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>Виділяють чотири основні категорії елементів:</w:t>
      </w:r>
    </w:p>
    <w:p w14:paraId="2B42EB82" w14:textId="77777777" w:rsidR="009C7FE5" w:rsidRPr="00960091" w:rsidRDefault="009C7FE5" w:rsidP="009C7FE5">
      <w:pPr>
        <w:pStyle w:val="a5"/>
        <w:numPr>
          <w:ilvl w:val="0"/>
          <w:numId w:val="2"/>
        </w:numPr>
        <w:spacing w:before="0" w:beforeAutospacing="0" w:after="0" w:afterAutospacing="0"/>
        <w:ind w:left="0" w:firstLine="851"/>
        <w:jc w:val="both"/>
        <w:textAlignment w:val="baseline"/>
        <w:rPr>
          <w:sz w:val="28"/>
          <w:szCs w:val="28"/>
          <w:lang w:val="uk-UA"/>
        </w:rPr>
      </w:pPr>
      <w:r w:rsidRPr="00960091">
        <w:rPr>
          <w:i/>
          <w:iCs/>
          <w:sz w:val="28"/>
          <w:szCs w:val="28"/>
          <w:u w:val="single"/>
          <w:lang w:val="uk-UA"/>
        </w:rPr>
        <w:t xml:space="preserve">Об’єкти потоку управління: </w:t>
      </w:r>
      <w:r w:rsidRPr="00960091">
        <w:rPr>
          <w:sz w:val="28"/>
          <w:szCs w:val="28"/>
          <w:lang w:val="uk-UA"/>
        </w:rPr>
        <w:t>події, дії і логічні оператори;</w:t>
      </w:r>
    </w:p>
    <w:p w14:paraId="4151B4D1" w14:textId="77777777" w:rsidR="009C7FE5" w:rsidRPr="00960091" w:rsidRDefault="009C7FE5" w:rsidP="009C7FE5">
      <w:pPr>
        <w:pStyle w:val="a5"/>
        <w:numPr>
          <w:ilvl w:val="0"/>
          <w:numId w:val="2"/>
        </w:numPr>
        <w:spacing w:before="0" w:beforeAutospacing="0" w:after="0" w:afterAutospacing="0"/>
        <w:ind w:left="0" w:firstLine="851"/>
        <w:jc w:val="both"/>
        <w:textAlignment w:val="baseline"/>
        <w:rPr>
          <w:sz w:val="28"/>
          <w:szCs w:val="28"/>
          <w:lang w:val="uk-UA"/>
        </w:rPr>
      </w:pPr>
      <w:r w:rsidRPr="00960091">
        <w:rPr>
          <w:i/>
          <w:iCs/>
          <w:sz w:val="28"/>
          <w:szCs w:val="28"/>
          <w:u w:val="single"/>
          <w:lang w:val="uk-UA"/>
        </w:rPr>
        <w:t>З’єднуючі об’єкти:</w:t>
      </w:r>
      <w:r w:rsidRPr="00960091">
        <w:rPr>
          <w:sz w:val="28"/>
          <w:szCs w:val="28"/>
          <w:lang w:val="uk-UA"/>
        </w:rPr>
        <w:t xml:space="preserve"> потік управління, потік повідомлень і асоціації;</w:t>
      </w:r>
    </w:p>
    <w:p w14:paraId="7692978E" w14:textId="77777777" w:rsidR="009C7FE5" w:rsidRPr="00960091" w:rsidRDefault="009C7FE5" w:rsidP="009C7FE5">
      <w:pPr>
        <w:pStyle w:val="a5"/>
        <w:numPr>
          <w:ilvl w:val="0"/>
          <w:numId w:val="2"/>
        </w:numPr>
        <w:spacing w:before="0" w:beforeAutospacing="0" w:after="0" w:afterAutospacing="0"/>
        <w:ind w:left="0" w:firstLine="851"/>
        <w:jc w:val="both"/>
        <w:textAlignment w:val="baseline"/>
        <w:rPr>
          <w:sz w:val="28"/>
          <w:szCs w:val="28"/>
          <w:lang w:val="uk-UA"/>
        </w:rPr>
      </w:pPr>
      <w:r w:rsidRPr="00960091">
        <w:rPr>
          <w:i/>
          <w:iCs/>
          <w:sz w:val="28"/>
          <w:szCs w:val="28"/>
          <w:u w:val="single"/>
          <w:lang w:val="uk-UA"/>
        </w:rPr>
        <w:t xml:space="preserve">Ролі: </w:t>
      </w:r>
      <w:r w:rsidRPr="00960091">
        <w:rPr>
          <w:sz w:val="28"/>
          <w:szCs w:val="28"/>
          <w:lang w:val="uk-UA"/>
        </w:rPr>
        <w:t>пули і доріжки;</w:t>
      </w:r>
    </w:p>
    <w:p w14:paraId="70CD166C" w14:textId="77777777" w:rsidR="009C7FE5" w:rsidRPr="00960091" w:rsidRDefault="009C7FE5" w:rsidP="009C7FE5">
      <w:pPr>
        <w:pStyle w:val="a5"/>
        <w:numPr>
          <w:ilvl w:val="0"/>
          <w:numId w:val="2"/>
        </w:numPr>
        <w:spacing w:before="0" w:beforeAutospacing="0" w:after="0" w:afterAutospacing="0"/>
        <w:ind w:left="0" w:firstLine="851"/>
        <w:jc w:val="both"/>
        <w:textAlignment w:val="baseline"/>
        <w:rPr>
          <w:sz w:val="28"/>
          <w:szCs w:val="28"/>
          <w:lang w:val="uk-UA"/>
        </w:rPr>
      </w:pPr>
      <w:r w:rsidRPr="00960091">
        <w:rPr>
          <w:i/>
          <w:iCs/>
          <w:sz w:val="28"/>
          <w:szCs w:val="28"/>
          <w:u w:val="single"/>
          <w:lang w:val="uk-UA"/>
        </w:rPr>
        <w:t>Артефакти:</w:t>
      </w:r>
      <w:r w:rsidRPr="00960091">
        <w:rPr>
          <w:sz w:val="28"/>
          <w:szCs w:val="28"/>
          <w:lang w:val="uk-UA"/>
        </w:rPr>
        <w:t xml:space="preserve"> дані, групи і текстові анотації.</w:t>
      </w:r>
    </w:p>
    <w:p w14:paraId="06E2268C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Елементи цих чотирьох категорій дозволяють будувати найпростіші діаграми бізнес-процесів. Для підвищення виразності моделі специфікація дозволяє створювати нові типи об’єктів потоку управління і артефактів.</w:t>
      </w:r>
    </w:p>
    <w:p w14:paraId="2CED7F55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b/>
          <w:bCs/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>Об’єкти потоку управління</w:t>
      </w:r>
    </w:p>
    <w:p w14:paraId="2E3ABBBE" w14:textId="77777777" w:rsidR="009C7FE5" w:rsidRPr="00960091" w:rsidRDefault="009C7FE5" w:rsidP="009C7FE5">
      <w:pPr>
        <w:pStyle w:val="a5"/>
        <w:spacing w:before="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Об’єкти потоку управління поділяються на три основних типи: події (events), дії (activities) і логічні оператори (gateways).</w:t>
      </w:r>
    </w:p>
    <w:p w14:paraId="1E413607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>Події</w:t>
      </w:r>
    </w:p>
    <w:p w14:paraId="46C26164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Зображуються у вигляді кола і означають будь яку подію в світі. Події ініціюють дії або є їх результатами. </w:t>
      </w:r>
    </w:p>
    <w:p w14:paraId="2A1F11AC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>Згідно розташуванню, в процесі події можуть бути класифіковані на:</w:t>
      </w:r>
      <w:r w:rsidRPr="00960091">
        <w:rPr>
          <w:sz w:val="28"/>
          <w:szCs w:val="28"/>
          <w:lang w:val="uk-UA"/>
        </w:rPr>
        <w:t xml:space="preserve"> початкові (англ. Start), проміжні (intermediate) і завершальні (end). </w:t>
      </w:r>
    </w:p>
    <w:p w14:paraId="04F5ACE2" w14:textId="77777777" w:rsidR="009C7FE5" w:rsidRPr="00960091" w:rsidRDefault="009C7FE5" w:rsidP="009C7FE5">
      <w:pPr>
        <w:pStyle w:val="a5"/>
        <w:keepNext/>
        <w:spacing w:before="0" w:beforeAutospacing="0" w:after="0" w:afterAutospacing="0"/>
        <w:ind w:firstLine="851"/>
        <w:jc w:val="center"/>
        <w:rPr>
          <w:sz w:val="28"/>
          <w:szCs w:val="28"/>
          <w:lang w:val="uk-UA" w:eastAsia="en-US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0353E201" wp14:editId="4411E4DA">
            <wp:extent cx="2722418" cy="1143000"/>
            <wp:effectExtent l="0" t="0" r="1905" b="0"/>
            <wp:docPr id="251" name="Рисунок 251" descr="https://lh3.googleusercontent.com/kPOcRDADiX48vUmxr_Kv8hFQ8FbmODCM9DwXDfrCTLxobhMwwF__gUmY76P3t92GeRKkwPErDd3VG7M8xNMMWmX4kMFAECN3pch6zM8akiIkYlpRKXtOQdFIXrXDbZ8e58g2n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 descr="https://lh3.googleusercontent.com/kPOcRDADiX48vUmxr_Kv8hFQ8FbmODCM9DwXDfrCTLxobhMwwF__gUmY76P3t92GeRKkwPErDd3VG7M8xNMMWmX4kMFAECN3pch6zM8akiIkYlpRKXtOQdFIXrXDbZ8e58g2n6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062" cy="114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12D2" w14:textId="77777777" w:rsidR="009C7FE5" w:rsidRPr="00960091" w:rsidRDefault="009C7FE5" w:rsidP="009C7FE5">
      <w:pPr>
        <w:pStyle w:val="a5"/>
        <w:spacing w:before="0" w:beforeAutospacing="0" w:after="0" w:afterAutospacing="0"/>
        <w:ind w:firstLine="851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 w:eastAsia="en-US"/>
        </w:rPr>
        <w:t xml:space="preserve">Рис. 4.1. Позначення подій </w:t>
      </w:r>
    </w:p>
    <w:p w14:paraId="7E3CEF62" w14:textId="77777777" w:rsidR="009C7FE5" w:rsidRPr="00960091" w:rsidRDefault="009C7FE5" w:rsidP="009C7FE5">
      <w:pPr>
        <w:pStyle w:val="a5"/>
        <w:spacing w:before="200" w:beforeAutospacing="0" w:after="0" w:afterAutospacing="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lastRenderedPageBreak/>
        <w:t>В BPMN розрізняють події обробки і генерації. Нижче представлена категоризація подій за типами (табл. 4.1.).</w:t>
      </w:r>
    </w:p>
    <w:p w14:paraId="02B86E6D" w14:textId="77777777" w:rsidR="009C7FE5" w:rsidRPr="00960091" w:rsidRDefault="009C7FE5" w:rsidP="009C7FE5">
      <w:pPr>
        <w:pStyle w:val="a5"/>
        <w:spacing w:before="200" w:beforeAutospacing="0" w:after="0" w:afterAutospacing="0"/>
        <w:jc w:val="right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Таблиця 4.1. Категоризація подій за типами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6028"/>
      </w:tblGrid>
      <w:tr w:rsidR="009C7FE5" w:rsidRPr="00960091" w14:paraId="6EF40370" w14:textId="77777777" w:rsidTr="00485BC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10DC2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Позначення</w:t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9B43B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9C7FE5" w:rsidRPr="0052485A" w14:paraId="714FC5B5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4CEE2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7D856AA4" wp14:editId="0259188F">
                  <wp:extent cx="2029522" cy="866775"/>
                  <wp:effectExtent l="0" t="0" r="8890" b="0"/>
                  <wp:docPr id="250" name="Рисунок 250" descr="https://lh3.googleusercontent.com/43IKywpFo2oUIhckhxbFwD_Qe_1GOKjxtWGeQ1vD5pA-0Cb4ESMosoVBGirXMH15W7D3OMVULbFGLDXBixIz0rWNlQ8Xr3w6ZnnNnSBxKyyqZ4DDbXTapegSJqLjr-Q0QwFMRJ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" descr="https://lh3.googleusercontent.com/43IKywpFo2oUIhckhxbFwD_Qe_1GOKjxtWGeQ1vD5pA-0Cb4ESMosoVBGirXMH15W7D3OMVULbFGLDXBixIz0rWNlQ8Xr3w6ZnnNnSBxKyyqZ4DDbXTapegSJqLjr-Q0QwFMRJ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608" cy="86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17CDB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Прості події (plain events) </w:t>
            </w:r>
            <w:r w:rsidRPr="00960091">
              <w:rPr>
                <w:sz w:val="28"/>
                <w:szCs w:val="28"/>
                <w:lang w:val="uk-UA"/>
              </w:rPr>
              <w:t>це нетипізовані події, які використовуються, найчастіше, для того, щоб показати початок або закінчення процесу.</w:t>
            </w:r>
          </w:p>
        </w:tc>
      </w:tr>
      <w:tr w:rsidR="009C7FE5" w:rsidRPr="0052485A" w14:paraId="3B083731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09D07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2F0FC68B" wp14:editId="0B409CDE">
                  <wp:extent cx="2084931" cy="885825"/>
                  <wp:effectExtent l="0" t="0" r="0" b="0"/>
                  <wp:docPr id="249" name="Рисунок 249" descr="https://lh4.googleusercontent.com/Zb_docjwfX-GhF9uuEOt2aPzH0pb2pTljZbEIyg8MyXPh3JuIHk3XjCQ4aqe9jvjtnEngyWSyikzoNLnG3VlyMhBYeoM3OptLTKK6T2da3vQ1JKWnUBMe1SoLqJitHhBiiZuyq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" descr="https://lh4.googleusercontent.com/Zb_docjwfX-GhF9uuEOt2aPzH0pb2pTljZbEIyg8MyXPh3JuIHk3XjCQ4aqe9jvjtnEngyWSyikzoNLnG3VlyMhBYeoM3OptLTKK6T2da3vQ1JKWnUBMe1SoLqJitHhBiiZuyq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272" cy="88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4DB27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Події-повідомлення (message events) </w:t>
            </w:r>
            <w:r w:rsidRPr="00960091">
              <w:rPr>
                <w:sz w:val="28"/>
                <w:szCs w:val="28"/>
                <w:lang w:val="uk-UA"/>
              </w:rPr>
              <w:t>показують отримання і відправку повідомлень в ході виконання процесу.</w:t>
            </w:r>
          </w:p>
        </w:tc>
      </w:tr>
      <w:tr w:rsidR="009C7FE5" w:rsidRPr="00960091" w14:paraId="112AF9FF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A2C57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48CE9703" wp14:editId="388427EE">
                  <wp:extent cx="1990725" cy="847334"/>
                  <wp:effectExtent l="0" t="0" r="0" b="0"/>
                  <wp:docPr id="248" name="Рисунок 248" descr="https://lh3.googleusercontent.com/JTsyaOycRXtuTgcYE1C_ORK8mNeLt5yPxKlBwCcpBZICIsJ5qI4E0zPhBlFUJXfZD-7OA4EqMNCgQJo3zoguwsDiIPW3s6uXmaOBmHn2yq_JpTp5NIp91VZZ1NxI7Jqu5bhqsg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 descr="https://lh3.googleusercontent.com/JTsyaOycRXtuTgcYE1C_ORK8mNeLt5yPxKlBwCcpBZICIsJ5qI4E0zPhBlFUJXfZD-7OA4EqMNCgQJo3zoguwsDiIPW3s6uXmaOBmHn2yq_JpTp5NIp91VZZ1NxI7Jqu5bhqsg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283" cy="84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3E1C4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Події-таймери (timer events)</w:t>
            </w:r>
            <w:r w:rsidRPr="00960091">
              <w:rPr>
                <w:sz w:val="28"/>
                <w:szCs w:val="28"/>
                <w:lang w:val="uk-UA"/>
              </w:rPr>
              <w:t xml:space="preserve"> </w:t>
            </w:r>
          </w:p>
          <w:p w14:paraId="6CB90613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Моделюють події, що регулярно відбуваються по часу. Також дозволяють моделювати моменти часу, періоди і тайм</w:t>
            </w:r>
            <w:r>
              <w:rPr>
                <w:sz w:val="28"/>
                <w:szCs w:val="28"/>
                <w:lang w:val="uk-UA"/>
              </w:rPr>
              <w:t>-</w:t>
            </w:r>
            <w:r w:rsidRPr="00960091">
              <w:rPr>
                <w:sz w:val="28"/>
                <w:szCs w:val="28"/>
                <w:lang w:val="uk-UA"/>
              </w:rPr>
              <w:t>аути.</w:t>
            </w:r>
          </w:p>
        </w:tc>
      </w:tr>
      <w:tr w:rsidR="009C7FE5" w:rsidRPr="00960091" w14:paraId="653DBF2A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55F1D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40FCA722" wp14:editId="37A49CBE">
                  <wp:extent cx="2000250" cy="844766"/>
                  <wp:effectExtent l="0" t="0" r="0" b="0"/>
                  <wp:docPr id="247" name="Рисунок 247" descr="https://lh5.googleusercontent.com/gpbEYRXhWGE0fkXW6Yd895oDzeTOiOWODTgn2_6deo_0CmcrqeCiYPyTTQJBrQU2dk75jRdMGUhqOdww5sKOHUNI23m7AMCx7rILe2QmpUFxewQFGms2_8GQxBsghYCx2LEvNx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 descr="https://lh5.googleusercontent.com/gpbEYRXhWGE0fkXW6Yd895oDzeTOiOWODTgn2_6deo_0CmcrqeCiYPyTTQJBrQU2dk75jRdMGUhqOdww5sKOHUNI23m7AMCx7rILe2QmpUFxewQFGms2_8GQxBsghYCx2LEvNx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273" cy="845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EAD36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Події-помилки (error events)</w:t>
            </w:r>
            <w:r w:rsidRPr="00960091">
              <w:rPr>
                <w:sz w:val="28"/>
                <w:szCs w:val="28"/>
                <w:lang w:val="uk-UA"/>
              </w:rPr>
              <w:t xml:space="preserve"> </w:t>
            </w:r>
          </w:p>
          <w:p w14:paraId="27A7A3A5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Дозволяють змоделювати генерацію і обробку помилок в проц</w:t>
            </w:r>
            <w:r>
              <w:rPr>
                <w:sz w:val="28"/>
                <w:szCs w:val="28"/>
                <w:lang w:val="uk-UA"/>
              </w:rPr>
              <w:t>ес</w:t>
            </w:r>
            <w:r w:rsidRPr="00960091">
              <w:rPr>
                <w:sz w:val="28"/>
                <w:szCs w:val="28"/>
                <w:lang w:val="uk-UA"/>
              </w:rPr>
              <w:t>і. Помилки можуть мати різні типи.</w:t>
            </w:r>
          </w:p>
        </w:tc>
      </w:tr>
      <w:tr w:rsidR="009C7FE5" w:rsidRPr="0052485A" w14:paraId="1DFAEDCA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BA061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411DF340" wp14:editId="3509AA01">
                  <wp:extent cx="2009775" cy="848162"/>
                  <wp:effectExtent l="0" t="0" r="0" b="9525"/>
                  <wp:docPr id="246" name="Рисунок 246" descr="https://lh6.googleusercontent.com/mXp-1YdO6DXdAl6kdR_A8M3XOU0iL0oFDibammDXbqoT_1eUDOfYgIhHiYwpQymfaqkWFyM0WqvH6SS5gG9opvmebo8e3JSZjuFGRYqHnBQdcx8ZeI33Wf1Sgp6yldv4ct5Ez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 descr="https://lh6.googleusercontent.com/mXp-1YdO6DXdAl6kdR_A8M3XOU0iL0oFDibammDXbqoT_1eUDOfYgIhHiYwpQymfaqkWFyM0WqvH6SS5gG9opvmebo8e3JSZjuFGRYqHnBQdcx8ZeI33Wf1Sgp6yldv4ct5Ez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41" cy="848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44ED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Події-відміни (cancel events)</w:t>
            </w:r>
            <w:r w:rsidRPr="00960091">
              <w:rPr>
                <w:sz w:val="28"/>
                <w:szCs w:val="28"/>
                <w:lang w:val="uk-UA"/>
              </w:rPr>
              <w:t xml:space="preserve"> </w:t>
            </w:r>
          </w:p>
          <w:p w14:paraId="1A71E215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Ініціюють чи реагують на відміну транзакцій.</w:t>
            </w:r>
          </w:p>
        </w:tc>
      </w:tr>
      <w:tr w:rsidR="009C7FE5" w:rsidRPr="0052485A" w14:paraId="3448E99E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10DA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4ECBB457" wp14:editId="77D24E7C">
                  <wp:extent cx="2066925" cy="869268"/>
                  <wp:effectExtent l="0" t="0" r="0" b="7620"/>
                  <wp:docPr id="245" name="Рисунок 245" descr="https://lh4.googleusercontent.com/yW7HZagK4xKE1emKa09k8Y-pcLQ_QKlwQyA9zecJDU0QqLgpRcnxiu0y_eOm1vCa0zYrLbeUp5KgbzR01yd_OLuDAJ4WKRM9rfRxo-xGxOrNGx8a4AcRxcSv5T5eRDH--OLkEg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 descr="https://lh4.googleusercontent.com/yW7HZagK4xKE1emKa09k8Y-pcLQ_QKlwQyA9zecJDU0QqLgpRcnxiu0y_eOm1vCa0zYrLbeUp5KgbzR01yd_OLuDAJ4WKRM9rfRxo-xGxOrNGx8a4AcRxcSv5T5eRDH--OLkEg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511" cy="870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5FDD5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Події-компенсації (compensation events) </w:t>
            </w:r>
          </w:p>
          <w:p w14:paraId="3317D4BB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Ініціюють компенсацію чи виконують дію по компенсації.</w:t>
            </w:r>
          </w:p>
        </w:tc>
      </w:tr>
      <w:tr w:rsidR="009C7FE5" w:rsidRPr="0052485A" w14:paraId="143F6C00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72A83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5A19E5EE" wp14:editId="2E96B11B">
                  <wp:extent cx="2116138" cy="885825"/>
                  <wp:effectExtent l="0" t="0" r="0" b="0"/>
                  <wp:docPr id="244" name="Рисунок 244" descr="https://lh3.googleusercontent.com/_z1jbMris6OsUOj8gYWg5SbQ8aslqs8nsvzro_sV9NABFdwdAK0BZEVOEPhKsFVpMebvRbqLuh6gXW3POp6Vk2w0TBGNjyvI027iVQqosI4ptTeyYPbCGjMCpYXRWwW7HZTkXq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 descr="https://lh3.googleusercontent.com/_z1jbMris6OsUOj8gYWg5SbQ8aslqs8nsvzro_sV9NABFdwdAK0BZEVOEPhKsFVpMebvRbqLuh6gXW3POp6Vk2w0TBGNjyvI027iVQqosI4ptTeyYPbCGjMCpYXRWwW7HZTkXq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997" cy="88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6D4CF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Події-умови (conditional events) </w:t>
            </w:r>
          </w:p>
          <w:p w14:paraId="52FECE5B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Дозволяють інтегрувати бізнес правила в процес.</w:t>
            </w:r>
          </w:p>
        </w:tc>
      </w:tr>
      <w:tr w:rsidR="009C7FE5" w:rsidRPr="00960091" w14:paraId="2E9B5B16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F07E7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661523E2" wp14:editId="540E9574">
                  <wp:extent cx="2153265" cy="914400"/>
                  <wp:effectExtent l="0" t="0" r="0" b="0"/>
                  <wp:docPr id="243" name="Рисунок 243" descr="https://lh6.googleusercontent.com/3kT5DnYTqwMIdMApAfs0umcF0qISMIN6tYWgtSYa-rVzM3FJMMjXPTHd0TeFvAgTNr1wHZuBSFq-u4Efo-KQ1wBPK1bsCyxhlf7m89JocrDyWDCQ-vos4_HSPvyEn1im93pBw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2" descr="https://lh6.googleusercontent.com/3kT5DnYTqwMIdMApAfs0umcF0qISMIN6tYWgtSYa-rVzM3FJMMjXPTHd0TeFvAgTNr1wHZuBSFq-u4Efo-KQ1wBPK1bsCyxhlf7m89JocrDyWDCQ-vos4_HSPvyEn1im93pBw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443" cy="91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F02D6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Події-сигнали (signal events)</w:t>
            </w:r>
            <w:r w:rsidRPr="00960091">
              <w:rPr>
                <w:sz w:val="28"/>
                <w:szCs w:val="28"/>
                <w:lang w:val="uk-UA"/>
              </w:rPr>
              <w:t xml:space="preserve"> </w:t>
            </w:r>
          </w:p>
          <w:p w14:paraId="209C7E05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Розсилають і приймають сигнали між декількома процесами. Один сигнал може оброблятись декількома адресатами. Таким чином, події-</w:t>
            </w:r>
            <w:r w:rsidRPr="00960091">
              <w:rPr>
                <w:sz w:val="28"/>
                <w:szCs w:val="28"/>
                <w:lang w:val="uk-UA"/>
              </w:rPr>
              <w:lastRenderedPageBreak/>
              <w:t>сигнали дозволяють реалізувати широкомовну розсилку повідомлень.</w:t>
            </w:r>
          </w:p>
        </w:tc>
      </w:tr>
      <w:tr w:rsidR="009C7FE5" w:rsidRPr="0052485A" w14:paraId="2556AD5A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22998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lastRenderedPageBreak/>
              <w:drawing>
                <wp:inline distT="0" distB="0" distL="0" distR="0" wp14:anchorId="4E8862C0" wp14:editId="614130E5">
                  <wp:extent cx="2105025" cy="885825"/>
                  <wp:effectExtent l="0" t="0" r="9525" b="9525"/>
                  <wp:docPr id="242" name="Рисунок 242" descr="https://lh6.googleusercontent.com/GL-lTADyJjuF4d7v81wm3lBeM8Zv9XD_fT_4-TlrCn-I82j7j7Q7QUuP57BW_FAkjT6OX0cUHMnGIXu51KSAOdnIr4MsO31QNYJrV6ShCXLW2h61j7W4zIDhG_gyJAbM5MW-Xm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" descr="https://lh6.googleusercontent.com/GL-lTADyJjuF4d7v81wm3lBeM8Zv9XD_fT_4-TlrCn-I82j7j7Q7QUuP57BW_FAkjT6OX0cUHMnGIXu51KSAOdnIr4MsO31QNYJrV6ShCXLW2h61j7W4zIDhG_gyJAbM5MW-Xm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27474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Складні Події (multiple events)</w:t>
            </w:r>
            <w:r w:rsidRPr="00960091">
              <w:rPr>
                <w:sz w:val="28"/>
                <w:szCs w:val="28"/>
                <w:lang w:val="uk-UA"/>
              </w:rPr>
              <w:t xml:space="preserve"> </w:t>
            </w:r>
          </w:p>
          <w:p w14:paraId="103A3D84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Моделює генерацію і моделювання однієї події з множини.</w:t>
            </w:r>
          </w:p>
        </w:tc>
      </w:tr>
      <w:tr w:rsidR="009C7FE5" w:rsidRPr="00960091" w14:paraId="164119AA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50940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1CFDB688" wp14:editId="4C50441D">
                  <wp:extent cx="2047875" cy="857250"/>
                  <wp:effectExtent l="0" t="0" r="9525" b="0"/>
                  <wp:docPr id="241" name="Рисунок 241" descr="https://lh5.googleusercontent.com/forlbm8WtxJv012z1oDaqz0tZ1nchN8fUgXfXnPXCUPAtwO9XAmbJRKmJHKcbxY0bQ5QrUSsRbJjLRQrs_nH99reDlGarDIHPLN9rP-uRrOGDYJnFUAMmqs7DYlIAoX8ZAvIj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0" descr="https://lh5.googleusercontent.com/forlbm8WtxJv012z1oDaqz0tZ1nchN8fUgXfXnPXCUPAtwO9XAmbJRKmJHKcbxY0bQ5QrUSsRbJjLRQrs_nH99reDlGarDIHPLN9rP-uRrOGDYJnFUAMmqs7DYlIAoX8ZAvIj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08E87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Події-посилання (link events)</w:t>
            </w:r>
            <w:r w:rsidRPr="00960091">
              <w:rPr>
                <w:sz w:val="28"/>
                <w:szCs w:val="28"/>
                <w:lang w:val="uk-UA"/>
              </w:rPr>
              <w:t xml:space="preserve"> </w:t>
            </w:r>
          </w:p>
          <w:p w14:paraId="36E8A650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Використовуються як міжсторінкових з’єднання. Пара відповідних посилань еквівалентна потоку управління.</w:t>
            </w:r>
          </w:p>
        </w:tc>
      </w:tr>
      <w:tr w:rsidR="009C7FE5" w:rsidRPr="0052485A" w14:paraId="577E2EF0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256FD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3E51FC07" wp14:editId="6A3E7D2B">
                  <wp:extent cx="2134870" cy="906589"/>
                  <wp:effectExtent l="0" t="0" r="0" b="8255"/>
                  <wp:docPr id="240" name="Рисунок 240" descr="https://lh6.googleusercontent.com/bTXBdje0rk7T6omqrFILlYQvS8AH6hDsk9Evflkkrp51_9e72lu0YCqrRBBapKAnBw5SSzNMg4pSgPaWWwv2Ezt5SqDS2f60bgUiaxKswonTR4KLde6WRvqxxvBpKbqcRVm_3S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 descr="https://lh6.googleusercontent.com/bTXBdje0rk7T6omqrFILlYQvS8AH6hDsk9Evflkkrp51_9e72lu0YCqrRBBapKAnBw5SSzNMg4pSgPaWWwv2Ezt5SqDS2f60bgUiaxKswonTR4KLde6WRvqxxvBpKbqcRVm_3S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5916" cy="907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005A5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Події-зупинки (terminate events) </w:t>
            </w:r>
          </w:p>
          <w:p w14:paraId="79F56DB2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Ініціюють негайне завершення всього бізнес-процесу (на свій діаграмі).</w:t>
            </w:r>
          </w:p>
        </w:tc>
      </w:tr>
    </w:tbl>
    <w:p w14:paraId="1EDB8EF9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b/>
          <w:bCs/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>Дії</w:t>
      </w:r>
    </w:p>
    <w:p w14:paraId="68089B81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Зображуються прямокутниками із закругленими кутами. Серед дій розрізняють завдання і підпроцеси. Графічне зображення згорнутого підпроцесу містить знак плюс біля нижньої межі прямокутника (табл. 4.2.).</w:t>
      </w:r>
    </w:p>
    <w:p w14:paraId="2D4294C8" w14:textId="77777777" w:rsidR="009C7FE5" w:rsidRPr="00960091" w:rsidRDefault="009C7FE5" w:rsidP="009C7FE5">
      <w:pPr>
        <w:pStyle w:val="a5"/>
        <w:keepNext/>
        <w:spacing w:before="200" w:beforeAutospacing="0" w:after="0" w:afterAutospacing="0"/>
        <w:jc w:val="right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Таблиця 4.2. Дії BPMN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0"/>
        <w:gridCol w:w="5488"/>
      </w:tblGrid>
      <w:tr w:rsidR="009C7FE5" w:rsidRPr="00960091" w14:paraId="2DDACEA5" w14:textId="77777777" w:rsidTr="00485BCF">
        <w:trPr>
          <w:trHeight w:val="46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28C3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Позначення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A8986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9C7FE5" w:rsidRPr="00960091" w14:paraId="6281787D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6583F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7A54D8A6" wp14:editId="24084614">
                  <wp:extent cx="1228725" cy="752475"/>
                  <wp:effectExtent l="0" t="0" r="9525" b="9525"/>
                  <wp:docPr id="239" name="Рисунок 239" descr="https://lh4.googleusercontent.com/_Z3DDIY4CZYgqKnGEGTkf-4JUx14M1G2b7XHM5deY-SBJmYfsW3cuXAEqN-hPhgrqhY5I6ikZqZyRUSDhjqWAWqjLlVrR6jl-XTGcicXsOlle_oqSrN_crcRKQmy6cJrJ_-hvl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" descr="https://lh4.googleusercontent.com/_Z3DDIY4CZYgqKnGEGTkf-4JUx14M1G2b7XHM5deY-SBJmYfsW3cuXAEqN-hPhgrqhY5I6ikZqZyRUSDhjqWAWqjLlVrR6jl-XTGcicXsOlle_oqSrN_crcRKQmy6cJrJ_-hvl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44D97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Завдання (task)</w:t>
            </w:r>
            <w:r w:rsidRPr="00960091">
              <w:rPr>
                <w:sz w:val="28"/>
                <w:szCs w:val="28"/>
                <w:lang w:val="uk-UA"/>
              </w:rPr>
              <w:t xml:space="preserve"> - це одиниця роботи, елементарна дія в процесі.</w:t>
            </w:r>
          </w:p>
        </w:tc>
      </w:tr>
      <w:tr w:rsidR="009C7FE5" w:rsidRPr="00960091" w14:paraId="6BE19B0D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83D10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6C7524C9" wp14:editId="651123B6">
                  <wp:extent cx="1228725" cy="914400"/>
                  <wp:effectExtent l="0" t="0" r="9525" b="0"/>
                  <wp:docPr id="238" name="Рисунок 238" descr="https://lh3.googleusercontent.com/UdfeO6XMlRFnFW7uUiuozjng33OC3Q99Rqob4QoVAWuM3Y_ye77R5jq1DCoq_tKQFj-h2f-_R0hSl_FxVxHiFw6uT4SZQueQodNExFxMnw5HZNfV6DJKn8tApxNJ_UD4kk-gWJ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" descr="https://lh3.googleusercontent.com/UdfeO6XMlRFnFW7uUiuozjng33OC3Q99Rqob4QoVAWuM3Y_ye77R5jq1DCoq_tKQFj-h2f-_R0hSl_FxVxHiFw6uT4SZQueQodNExFxMnw5HZNfV6DJKn8tApxNJ_UD4kk-gWJ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B46A3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Множинні екземпляри (multiple instances) </w:t>
            </w:r>
            <w:r w:rsidRPr="00960091">
              <w:rPr>
                <w:sz w:val="28"/>
                <w:szCs w:val="28"/>
                <w:lang w:val="uk-UA"/>
              </w:rPr>
              <w:t>- показують, що одна дія виконується багаторазово, по одному разу для кожного об’єкта. Наприклад, для кожного об’єкта в замовленні клієнта виконується один екземпляр дії. Екземпляри дії можуть виконуватися паралельно чи послідовно.</w:t>
            </w:r>
          </w:p>
        </w:tc>
      </w:tr>
      <w:tr w:rsidR="009C7FE5" w:rsidRPr="00960091" w14:paraId="3124DE63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638A2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5D93DE26" wp14:editId="0CBE3A44">
                  <wp:extent cx="1295400" cy="781050"/>
                  <wp:effectExtent l="0" t="0" r="0" b="0"/>
                  <wp:docPr id="237" name="Рисунок 237" descr="https://lh3.googleusercontent.com/-S0YOgK9oV9y2lhAiup4_aYSpCqjPlBX8ds_EZ3zrFYuHMjrJSjxBRycia9Mz5rbDE9NkjpQ_4PuzpaaN1Xr9aaoUeKmyJ58M7NDWAKgBjh5ZjUq2g5USrG0k1R_VO0ruNA-Zf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 descr="https://lh3.googleusercontent.com/-S0YOgK9oV9y2lhAiup4_aYSpCqjPlBX8ds_EZ3zrFYuHMjrJSjxBRycia9Mz5rbDE9NkjpQ_4PuzpaaN1Xr9aaoUeKmyJ58M7NDWAKgBjh5ZjUq2g5USrG0k1R_VO0ruNA-Zf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82E2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Циклічна дія (loop activity)</w:t>
            </w:r>
            <w:r w:rsidRPr="00960091">
              <w:rPr>
                <w:sz w:val="28"/>
                <w:szCs w:val="28"/>
                <w:lang w:val="uk-UA"/>
              </w:rPr>
              <w:t xml:space="preserve"> - виконується, поки умова циклу вірна. Умова циклу може перевірятися до чи після виконання дії.</w:t>
            </w:r>
          </w:p>
        </w:tc>
      </w:tr>
      <w:tr w:rsidR="009C7FE5" w:rsidRPr="0052485A" w14:paraId="01BF7864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43DF9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lastRenderedPageBreak/>
              <w:drawing>
                <wp:inline distT="0" distB="0" distL="0" distR="0" wp14:anchorId="78CDE9BD" wp14:editId="0E8CE9DB">
                  <wp:extent cx="2486025" cy="419100"/>
                  <wp:effectExtent l="0" t="0" r="9525" b="0"/>
                  <wp:docPr id="235" name="Рисунок 235" descr="https://lh4.googleusercontent.com/_h68E40QUDoXiKL1orZH3hhuNJEhiV-4L2P1RNLKulpe6QMdbIdxUc_0EEl4dxMuBCj0zZPBfJlLF2oCr362luQ1JPcq-wvqILLrYXshrS-H3VB7CUEMc1RbH8jvUeiZ1-Eqs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 descr="https://lh4.googleusercontent.com/_h68E40QUDoXiKL1orZH3hhuNJEhiV-4L2P1RNLKulpe6QMdbIdxUc_0EEl4dxMuBCj0zZPBfJlLF2oCr362luQ1JPcq-wvqILLrYXshrS-H3VB7CUEMc1RbH8jvUeiZ1-Eqs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A7AA1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Розгорнутий підпроцес (expanded subprocess) </w:t>
            </w:r>
            <w:r w:rsidRPr="00960091">
              <w:rPr>
                <w:sz w:val="28"/>
                <w:szCs w:val="28"/>
                <w:lang w:val="uk-UA"/>
              </w:rPr>
              <w:t>є складним процесом і містить в собі власну діаграму бізнес-процесів.</w:t>
            </w:r>
          </w:p>
        </w:tc>
      </w:tr>
      <w:tr w:rsidR="009C7FE5" w:rsidRPr="0052485A" w14:paraId="2D56115D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A3838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4EF42324" wp14:editId="06F4F8D8">
                  <wp:extent cx="1323975" cy="790575"/>
                  <wp:effectExtent l="0" t="0" r="9525" b="9525"/>
                  <wp:docPr id="234" name="Рисунок 234" descr="https://lh4.googleusercontent.com/mZdVh1JR73IGS5f3eiXnljmjhkTsS_24wVBnoCdnCiOnZg9wRnzzz9-CB-Dj8Upy-WGhIq9ZimJ2Uvn9WA-IjVNJzTmt3eE6-y6NMu-BFEdgPV-cS2-tlnoJrjEa_4vB8a8wgp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 descr="https://lh4.googleusercontent.com/mZdVh1JR73IGS5f3eiXnljmjhkTsS_24wVBnoCdnCiOnZg9wRnzzz9-CB-Dj8Upy-WGhIq9ZimJ2Uvn9WA-IjVNJzTmt3eE6-y6NMu-BFEdgPV-cS2-tlnoJrjEa_4vB8a8wgp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B9669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Згорнутий підпроцес (collapsed subprocess)</w:t>
            </w:r>
            <w:r w:rsidRPr="00960091">
              <w:rPr>
                <w:sz w:val="28"/>
                <w:szCs w:val="28"/>
                <w:lang w:val="uk-UA"/>
              </w:rPr>
              <w:t xml:space="preserve"> також є складовою дією, але приховує деталі реалізації процесу.</w:t>
            </w:r>
          </w:p>
        </w:tc>
      </w:tr>
      <w:tr w:rsidR="009C7FE5" w:rsidRPr="00960091" w14:paraId="4DBD886D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4E0BE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7EFB24FF" wp14:editId="03C74320">
                  <wp:extent cx="2028825" cy="1178719"/>
                  <wp:effectExtent l="0" t="0" r="0" b="2540"/>
                  <wp:docPr id="233" name="Рисунок 233" descr="https://lh3.googleusercontent.com/pREBl6N5IGg_3IloOJFuSvpfBlG2fQ2844NHDY4Jo6iBowztKlPspuBSDTuSQamet1Ehh5hPQS0HGxrdip3f70k0FwgHViOceu-xeSRpz2SjQXw4m4cX6oVyK1pK8uTWwSrvpF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 descr="https://lh3.googleusercontent.com/pREBl6N5IGg_3IloOJFuSvpfBlG2fQ2844NHDY4Jo6iBowztKlPspuBSDTuSQamet1Ehh5hPQS0HGxrdip3f70k0FwgHViOceu-xeSRpz2SjQXw4m4cX6oVyK1pK8uTWwSrvpF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678" cy="1182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ECF8F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Ad-hoc-підпроцес (ad-hoc subprocess)</w:t>
            </w:r>
            <w:r w:rsidRPr="00960091">
              <w:rPr>
                <w:sz w:val="28"/>
                <w:szCs w:val="28"/>
                <w:lang w:val="uk-UA"/>
              </w:rPr>
              <w:t xml:space="preserve"> містить завдання. Завдання виконуються до тих пір, поки не виконана умова завершення підпроцесу.</w:t>
            </w:r>
          </w:p>
        </w:tc>
      </w:tr>
    </w:tbl>
    <w:p w14:paraId="7B279184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b/>
          <w:bCs/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>Логічні оператори</w:t>
      </w:r>
    </w:p>
    <w:p w14:paraId="38065F94" w14:textId="77777777" w:rsidR="009C7FE5" w:rsidRPr="00960091" w:rsidRDefault="009C7FE5" w:rsidP="009C7FE5">
      <w:pPr>
        <w:pStyle w:val="a5"/>
        <w:spacing w:before="0" w:beforeAutospacing="0" w:after="0" w:afterAutospacing="0"/>
        <w:ind w:firstLine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Зображуються ромбами і представляють точки прийняття рішень в процесі. За допомогою логічних операторів організовується розгалуження і синхронізація потоків управління в моделі процесу (табл.4.3.).</w:t>
      </w:r>
    </w:p>
    <w:p w14:paraId="678D7686" w14:textId="77777777" w:rsidR="009C7FE5" w:rsidRPr="00960091" w:rsidRDefault="009C7FE5" w:rsidP="009C7FE5">
      <w:pPr>
        <w:pStyle w:val="a5"/>
        <w:keepNext/>
        <w:spacing w:before="200" w:beforeAutospacing="0" w:after="0" w:afterAutospacing="0"/>
        <w:jc w:val="right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Таблиця 4.3. Логічні оператори</w:t>
      </w:r>
    </w:p>
    <w:tbl>
      <w:tblPr>
        <w:tblW w:w="9639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945"/>
      </w:tblGrid>
      <w:tr w:rsidR="009C7FE5" w:rsidRPr="00960091" w14:paraId="7E171248" w14:textId="77777777" w:rsidTr="00485BCF"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8D0A4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Позначення</w:t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8F4E1" w14:textId="77777777" w:rsidR="009C7FE5" w:rsidRPr="00960091" w:rsidRDefault="009C7FE5" w:rsidP="00485BCF">
            <w:pPr>
              <w:pStyle w:val="a5"/>
              <w:keepNext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9C7FE5" w:rsidRPr="0052485A" w14:paraId="00AFC3C6" w14:textId="77777777" w:rsidTr="00485BCF"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255D59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0E66D91A" wp14:editId="1AA36FF2">
                  <wp:extent cx="1390650" cy="533400"/>
                  <wp:effectExtent l="0" t="0" r="0" b="0"/>
                  <wp:docPr id="232" name="Рисунок 232" descr="https://lh4.googleusercontent.com/L3iQqB47RIq295yugxyyC0mwikZP2ISBN3eeR-3yQjggicVRUCNul5p89Dg8Cza54H_4amuPzwfUaXbNW7T-OyPSxQXGjPi5554O6JP-JEVQxVWNGX7gP9U1AK4fXL6qt7K3Tb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 descr="https://lh4.googleusercontent.com/L3iQqB47RIq295yugxyyC0mwikZP2ISBN3eeR-3yQjggicVRUCNul5p89Dg8Cza54H_4amuPzwfUaXbNW7T-OyPSxQXGjPi5554O6JP-JEVQxVWNGX7gP9U1AK4fXL6qt7K3Tb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B0FA6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Оператор виключне «або», керований даними (англ. Data-based exclusive gateway).</w:t>
            </w:r>
          </w:p>
          <w:p w14:paraId="761437DB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Якщо оператор використовується для розгалуження, то потік управління спрямовується лише по одній вихідній гілці. Якщо оператор використовується для синхронізації, то він очікує завершення виконання однієї вхідної гілки і активує вихідний потік.</w:t>
            </w:r>
          </w:p>
        </w:tc>
      </w:tr>
      <w:tr w:rsidR="009C7FE5" w:rsidRPr="00960091" w14:paraId="16BEF6E8" w14:textId="77777777" w:rsidTr="00485BCF"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F6361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0B0A64EB" wp14:editId="28CE4238">
                  <wp:extent cx="695325" cy="533400"/>
                  <wp:effectExtent l="0" t="0" r="9525" b="0"/>
                  <wp:docPr id="231" name="Рисунок 231" descr="https://lh3.googleusercontent.com/VyZKt4z91zgUqCcs119BgQpvoSA4yRCVUN-X-t0BlxZE9diaM4Sf-ZyIy2qrPMLI90N75rernN_3wn9mrYoyXCHWfbQnNX34Zxx4cc9V4ZTYYf85mFif7OJtgcyrFB_17EXE_y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https://lh3.googleusercontent.com/VyZKt4z91zgUqCcs119BgQpvoSA4yRCVUN-X-t0BlxZE9diaM4Sf-ZyIy2qrPMLI90N75rernN_3wn9mrYoyXCHWfbQnNX34Zxx4cc9V4ZTYYf85mFif7OJtgcyrFB_17EXE_y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685F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Оператор виключне «або», щ</w:t>
            </w:r>
            <w:r>
              <w:rPr>
                <w:b/>
                <w:bCs/>
                <w:sz w:val="28"/>
                <w:szCs w:val="28"/>
                <w:lang w:val="uk-UA"/>
              </w:rPr>
              <w:t>о</w:t>
            </w: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 управляється подіями (event-based exclusive gateway)</w:t>
            </w:r>
            <w:r w:rsidRPr="00960091">
              <w:rPr>
                <w:sz w:val="28"/>
                <w:szCs w:val="28"/>
                <w:lang w:val="uk-UA"/>
              </w:rPr>
              <w:t xml:space="preserve"> </w:t>
            </w:r>
          </w:p>
          <w:p w14:paraId="7CCE7081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Направляє потік управління лише по тій вихідній гілці, на якій першою відбулась подія. Після оператора даного типу можуть іти лише події чи дії-обробники повідомлень.</w:t>
            </w:r>
          </w:p>
        </w:tc>
      </w:tr>
      <w:tr w:rsidR="009C7FE5" w:rsidRPr="0052485A" w14:paraId="71CAE850" w14:textId="77777777" w:rsidTr="00485BCF"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12E771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0BCF36B0" wp14:editId="2771B756">
                  <wp:extent cx="695325" cy="533400"/>
                  <wp:effectExtent l="0" t="0" r="9525" b="0"/>
                  <wp:docPr id="230" name="Рисунок 230" descr="https://lh4.googleusercontent.com/p1XDUbR_tCZMJrVbRljVFY2fHo4URyUpIl_oPWgWh3AnxjRcfMK4jz6m7I7h2o2M5k_Dfvti6uOFG7kTDcmLGAma6xsnHc7C9sMF0BZZAmPct1sQw2kQ4MCONxgDk4hgv09zg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 descr="https://lh4.googleusercontent.com/p1XDUbR_tCZMJrVbRljVFY2fHo4URyUpIl_oPWgWh3AnxjRcfMK4jz6m7I7h2o2M5k_Dfvti6uOFG7kTDcmLGAma6xsnHc7C9sMF0BZZAmPct1sQw2kQ4MCONxgDk4hgv09zg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5A6A0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Оператор включне «або» (inclusive gateway) </w:t>
            </w:r>
          </w:p>
          <w:p w14:paraId="6A163A63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Активує одну або більше вихідних гілок, в разі, коли здійснюється розгалуження. Якщо оператор використовується для синхронізації, то він очікує </w:t>
            </w:r>
            <w:r w:rsidRPr="00960091">
              <w:rPr>
                <w:sz w:val="28"/>
                <w:szCs w:val="28"/>
                <w:lang w:val="uk-UA"/>
              </w:rPr>
              <w:lastRenderedPageBreak/>
              <w:t>завершення виконання однієї вхідної гілки і активує вихідний потік.</w:t>
            </w:r>
          </w:p>
        </w:tc>
      </w:tr>
      <w:tr w:rsidR="009C7FE5" w:rsidRPr="0052485A" w14:paraId="5A86D58A" w14:textId="77777777" w:rsidTr="00485BCF"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3F4B0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lastRenderedPageBreak/>
              <w:drawing>
                <wp:inline distT="0" distB="0" distL="0" distR="0" wp14:anchorId="509316F6" wp14:editId="35E4C877">
                  <wp:extent cx="695325" cy="533400"/>
                  <wp:effectExtent l="0" t="0" r="9525" b="0"/>
                  <wp:docPr id="229" name="Рисунок 229" descr="https://lh4.googleusercontent.com/ky0AawOKtmlGVdd_Q1lv4jc9H66qy3Q2yvx8hMuGGlSEqes2p7_n8EfFNxOhiBBw8Byo2WwVxp0HxbTk4Q2QWNeJFH324zJw3Q8VpqENsW2yNbnqp4Ty0iX4u3LLNdGZp-zF4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 descr="https://lh4.googleusercontent.com/ky0AawOKtmlGVdd_Q1lv4jc9H66qy3Q2yvx8hMuGGlSEqes2p7_n8EfFNxOhiBBw8Byo2WwVxp0HxbTk4Q2QWNeJFH324zJw3Q8VpqENsW2yNbnqp4Ty0iX4u3LLNdGZp-zF4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E696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Оператор «і» (parallel gateway)</w:t>
            </w:r>
            <w:r w:rsidRPr="00960091">
              <w:rPr>
                <w:sz w:val="28"/>
                <w:szCs w:val="28"/>
                <w:lang w:val="uk-UA"/>
              </w:rPr>
              <w:t>, використовується для розгалуження</w:t>
            </w:r>
            <w:r>
              <w:rPr>
                <w:sz w:val="28"/>
                <w:szCs w:val="28"/>
                <w:lang w:val="uk-UA"/>
              </w:rPr>
              <w:t>.</w:t>
            </w:r>
          </w:p>
          <w:p w14:paraId="7A8EFCD8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Розділяє один потік управління на кілька паралельних. При цьому всі вихідні гілки активуються одночасно. Якщо оператор використовується для синхронізації, то він очікує завершення виконання всіх вхідних гілок і лише потім активує вихідний потік.</w:t>
            </w:r>
          </w:p>
        </w:tc>
      </w:tr>
      <w:tr w:rsidR="009C7FE5" w:rsidRPr="00960091" w14:paraId="52844245" w14:textId="77777777" w:rsidTr="00485BCF"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BAFEB5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24EB42B1" wp14:editId="706A4263">
                  <wp:extent cx="695325" cy="533400"/>
                  <wp:effectExtent l="0" t="0" r="9525" b="0"/>
                  <wp:docPr id="228" name="Рисунок 228" descr="https://lh5.googleusercontent.com/nthLsCA3jQmj80fZD3Z4yvkwx46ONmd-5__kkBpNcmz4vQ5R-TWRepZ_J9xRx48Q0Qri6O8Mv7B5VMD8xCrxA4cedCKV_xX6V0PND48QNjht1QLXQrMQlm9BR_kWrYSKmxsX7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https://lh5.googleusercontent.com/nthLsCA3jQmj80fZD3Z4yvkwx46ONmd-5__kkBpNcmz4vQ5R-TWRepZ_J9xRx48Q0Qri6O8Mv7B5VMD8xCrxA4cedCKV_xX6V0PND48QNjht1QLXQrMQlm9BR_kWrYSKmxsX7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A049F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Складний оператор (complex gateway)</w:t>
            </w:r>
            <w:r w:rsidRPr="00960091">
              <w:rPr>
                <w:sz w:val="28"/>
                <w:szCs w:val="28"/>
                <w:lang w:val="uk-UA"/>
              </w:rPr>
              <w:t xml:space="preserve"> </w:t>
            </w:r>
          </w:p>
          <w:p w14:paraId="4A2041AC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Має кілька умов, в залежності від виконання яких активуються вихідні гілки. Оператор ускладнює розуміння діаграми, так як умови, що визначають семантику оператора, графічно не виражені на діаграмі. Внаслідок цього використання оператора небажане.</w:t>
            </w:r>
          </w:p>
        </w:tc>
      </w:tr>
    </w:tbl>
    <w:p w14:paraId="36EF224A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b/>
          <w:bCs/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>З’єднувальні об’єкти</w:t>
      </w:r>
    </w:p>
    <w:p w14:paraId="0F0346D4" w14:textId="77777777" w:rsidR="009C7FE5" w:rsidRPr="00960091" w:rsidRDefault="009C7FE5" w:rsidP="009C7FE5">
      <w:pPr>
        <w:pStyle w:val="a5"/>
        <w:spacing w:before="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Об’єкти потоку управління пов’язані один з одним з’єднуючими об’єктами. Існує три види з’єднуючих об’єктів: потоки управління, потоки повідомлень і асоціації (табл.4.4.).</w:t>
      </w:r>
    </w:p>
    <w:p w14:paraId="0BC0F39B" w14:textId="77777777" w:rsidR="009C7FE5" w:rsidRPr="00960091" w:rsidRDefault="009C7FE5" w:rsidP="009C7FE5">
      <w:pPr>
        <w:pStyle w:val="a5"/>
        <w:keepNext/>
        <w:spacing w:before="200" w:beforeAutospacing="0" w:after="0" w:afterAutospacing="0"/>
        <w:jc w:val="right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Таблиця 4.4. З’єднувальні об’єкти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7228"/>
      </w:tblGrid>
      <w:tr w:rsidR="009C7FE5" w:rsidRPr="00960091" w14:paraId="6808FF8B" w14:textId="77777777" w:rsidTr="00485BCF">
        <w:trPr>
          <w:trHeight w:val="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E4AD1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Позначення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8EEAB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9C7FE5" w:rsidRPr="0052485A" w14:paraId="149B2D4A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406724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3781B1BF" wp14:editId="058CC7E1">
                  <wp:extent cx="1390650" cy="790575"/>
                  <wp:effectExtent l="0" t="0" r="0" b="9525"/>
                  <wp:docPr id="227" name="Рисунок 227" descr="https://lh6.googleusercontent.com/t4QQczj_pAnnTxJGDTJ312HtPvreryZ_rpWrKnZp_speyTxj7kYPeiLohaNgSdyIuvDaR2rCKjYTEYO7w3BY96TPyuaShQ0wyfdgNVJZWGWHgUB1ZKs2HZb1zD4ydF7RqJJyo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https://lh6.googleusercontent.com/t4QQczj_pAnnTxJGDTJ312HtPvreryZ_rpWrKnZp_speyTxj7kYPeiLohaNgSdyIuvDaR2rCKjYTEYO7w3BY96TPyuaShQ0wyfdgNVJZWGWHgUB1ZKs2HZb1zD4ydF7RqJJyo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19C49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Потік управління</w:t>
            </w:r>
          </w:p>
          <w:p w14:paraId="57954594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Зображується суцільною лінією, що закінчується зафарбованою стрілкою. Потік управління задає порядок виконання дій. Якщо лінія потоку управління перекреслена діагональної рисою з боку вузла, з якого вона виходить, то вона позначає потік, що виконується за замовчуванням.</w:t>
            </w:r>
          </w:p>
        </w:tc>
      </w:tr>
      <w:tr w:rsidR="009C7FE5" w:rsidRPr="00960091" w14:paraId="6821F415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25204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04DCADE7" wp14:editId="21081C02">
                  <wp:extent cx="952500" cy="66675"/>
                  <wp:effectExtent l="0" t="0" r="0" b="9525"/>
                  <wp:docPr id="226" name="Рисунок 226" descr="https://lh5.googleusercontent.com/hkbKogIm9wLJeukw32WGhdGu17gqpKWtIbTYXRfxjuhvCJfDSN1X25VGzHhnDfmDOdSVmiSTMCPDPSyv7Og0klRZQUY5BD3ZihkGxTV8A9kxuLQ9wpo8OBQldIUH1JFDn6lHuZ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https://lh5.googleusercontent.com/hkbKogIm9wLJeukw32WGhdGu17gqpKWtIbTYXRfxjuhvCJfDSN1X25VGzHhnDfmDOdSVmiSTMCPDPSyv7Og0klRZQUY5BD3ZihkGxTV8A9kxuLQ9wpo8OBQldIUH1JFDn6lHuZ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47765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Потік сповіщень</w:t>
            </w:r>
          </w:p>
          <w:p w14:paraId="02754698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Зображується штриховий лінією, що закінчується відкритою стрілкою. Потік повідомлень показує, якими повідомленнями обмінюються учасники.</w:t>
            </w:r>
          </w:p>
        </w:tc>
      </w:tr>
      <w:tr w:rsidR="009C7FE5" w:rsidRPr="00960091" w14:paraId="15D3C28B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9DB2AD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4F274F31" wp14:editId="3215FC2B">
                  <wp:extent cx="1352550" cy="790575"/>
                  <wp:effectExtent l="0" t="0" r="0" b="9525"/>
                  <wp:docPr id="225" name="Рисунок 225" descr="https://lh6.googleusercontent.com/VZOkLhJu4_1mD6uYTmUN22JkEOtsMvehP81M_jPmfEJZpSmqaI3y4s0TPKEpTb6_4m0HMv9XpC2PeYxTrW8HMI2fk3YUT5EM7SsereSj6hghKvXvgqxXS0uFq37ZuuqWaCQIl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https://lh6.googleusercontent.com/VZOkLhJu4_1mD6uYTmUN22JkEOtsMvehP81M_jPmfEJZpSmqaI3y4s0TPKEpTb6_4m0HMv9XpC2PeYxTrW8HMI2fk3YUT5EM7SsereSj6hghKvXvgqxXS0uFq37ZuuqWaCQIl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CA104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Асоціації</w:t>
            </w:r>
          </w:p>
          <w:p w14:paraId="7819EE31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Зображуються пунктирною лінією, що закінчується стрілкою. Асоціації використовуються для асоціювання артефактів, даних або текстових анотацій з об’єктами потоку управління.</w:t>
            </w:r>
          </w:p>
        </w:tc>
      </w:tr>
    </w:tbl>
    <w:p w14:paraId="77DB01F8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b/>
          <w:bCs/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lastRenderedPageBreak/>
        <w:t>Ролі</w:t>
      </w:r>
    </w:p>
    <w:p w14:paraId="27E77F21" w14:textId="77777777" w:rsidR="009C7FE5" w:rsidRPr="00960091" w:rsidRDefault="009C7FE5" w:rsidP="009C7FE5">
      <w:pPr>
        <w:pStyle w:val="a5"/>
        <w:spacing w:before="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 xml:space="preserve">Ролі - </w:t>
      </w:r>
      <w:r w:rsidRPr="00960091">
        <w:rPr>
          <w:sz w:val="28"/>
          <w:szCs w:val="28"/>
          <w:lang w:val="uk-UA"/>
        </w:rPr>
        <w:t>візуальний механізм організації різних дій в категорії з подібною функціональністю. Існує два типи ролей (рис.4.2.).</w:t>
      </w:r>
    </w:p>
    <w:p w14:paraId="7704EE86" w14:textId="77777777" w:rsidR="009C7FE5" w:rsidRPr="00960091" w:rsidRDefault="009C7FE5" w:rsidP="009C7FE5">
      <w:pPr>
        <w:ind w:firstLine="851"/>
        <w:rPr>
          <w:sz w:val="28"/>
          <w:szCs w:val="28"/>
          <w:lang w:val="uk-UA"/>
        </w:rPr>
      </w:pPr>
    </w:p>
    <w:p w14:paraId="133F8D35" w14:textId="77777777" w:rsidR="009C7FE5" w:rsidRPr="00960091" w:rsidRDefault="009C7FE5" w:rsidP="009C7FE5">
      <w:pPr>
        <w:pStyle w:val="a5"/>
        <w:spacing w:before="0" w:beforeAutospacing="0" w:after="20" w:afterAutospacing="0"/>
        <w:ind w:firstLine="851"/>
        <w:jc w:val="center"/>
        <w:rPr>
          <w:b/>
          <w:sz w:val="28"/>
          <w:szCs w:val="28"/>
          <w:lang w:val="uk-UA" w:eastAsia="en-US"/>
        </w:rPr>
      </w:pPr>
      <w:r w:rsidRPr="00960091">
        <w:rPr>
          <w:b/>
          <w:noProof/>
          <w:sz w:val="28"/>
          <w:szCs w:val="28"/>
          <w:lang w:val="uk-UA" w:eastAsia="uk-UA"/>
        </w:rPr>
        <w:drawing>
          <wp:inline distT="0" distB="0" distL="0" distR="0" wp14:anchorId="1077D0A5" wp14:editId="5F8C074E">
            <wp:extent cx="4199904" cy="3552825"/>
            <wp:effectExtent l="0" t="0" r="0" b="0"/>
            <wp:docPr id="224" name="Рисунок 224" descr="https://lh6.googleusercontent.com/ouiXX2eaGROmplV_hPFMrS3gdCuVqaj9YAoixz-CbSXDsus1h6wbyJK_a_FqtSr1nqNavGJFzl4pyIjpl7F6QQgqYdSSOPOek6YcT3qYEb46C-Cm9McIxETV005_glEV2gz2Z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https://lh6.googleusercontent.com/ouiXX2eaGROmplV_hPFMrS3gdCuVqaj9YAoixz-CbSXDsus1h6wbyJK_a_FqtSr1nqNavGJFzl4pyIjpl7F6QQgqYdSSOPOek6YcT3qYEb46C-Cm9McIxETV005_glEV2gz2ZBw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74" cy="355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EDEB" w14:textId="77777777" w:rsidR="009C7FE5" w:rsidRPr="00960091" w:rsidRDefault="009C7FE5" w:rsidP="009C7FE5">
      <w:pPr>
        <w:pStyle w:val="a5"/>
        <w:spacing w:before="0" w:beforeAutospacing="0" w:after="20" w:afterAutospacing="0"/>
        <w:ind w:firstLine="851"/>
        <w:jc w:val="center"/>
        <w:rPr>
          <w:b/>
          <w:sz w:val="28"/>
          <w:szCs w:val="28"/>
          <w:lang w:val="uk-UA" w:eastAsia="en-US"/>
        </w:rPr>
      </w:pPr>
      <w:r w:rsidRPr="00960091">
        <w:rPr>
          <w:b/>
          <w:sz w:val="28"/>
          <w:szCs w:val="28"/>
          <w:lang w:val="uk-UA" w:eastAsia="en-US"/>
        </w:rPr>
        <w:t>Рис. 4.2. Ролі та пули</w:t>
      </w:r>
    </w:p>
    <w:p w14:paraId="3F6C04AC" w14:textId="77777777" w:rsidR="009C7FE5" w:rsidRPr="00960091" w:rsidRDefault="009C7FE5" w:rsidP="009C7FE5">
      <w:pPr>
        <w:pStyle w:val="a5"/>
        <w:spacing w:before="0" w:beforeAutospacing="0" w:after="20" w:afterAutospacing="0"/>
        <w:ind w:firstLine="851"/>
        <w:jc w:val="center"/>
        <w:rPr>
          <w:sz w:val="28"/>
          <w:szCs w:val="28"/>
          <w:lang w:val="uk-UA"/>
        </w:rPr>
      </w:pPr>
    </w:p>
    <w:p w14:paraId="2DFC0C15" w14:textId="77777777" w:rsidR="009C7FE5" w:rsidRPr="00960091" w:rsidRDefault="009C7FE5" w:rsidP="009C7FE5">
      <w:pPr>
        <w:pStyle w:val="a5"/>
        <w:numPr>
          <w:ilvl w:val="0"/>
          <w:numId w:val="3"/>
        </w:numPr>
        <w:spacing w:before="0" w:beforeAutospacing="0" w:after="0" w:afterAutospacing="0"/>
        <w:ind w:left="0" w:firstLine="851"/>
        <w:textAlignment w:val="baseline"/>
        <w:rPr>
          <w:b/>
          <w:bCs/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 xml:space="preserve">Пули - </w:t>
      </w:r>
      <w:r w:rsidRPr="00960091">
        <w:rPr>
          <w:sz w:val="28"/>
          <w:szCs w:val="28"/>
          <w:lang w:val="uk-UA"/>
        </w:rPr>
        <w:t>зображуються прямокутником, який містить кілька об’єктів потоку управління, що з’єднують об’єкти і артефакти.</w:t>
      </w:r>
    </w:p>
    <w:p w14:paraId="3968540D" w14:textId="77777777" w:rsidR="009C7FE5" w:rsidRPr="00960091" w:rsidRDefault="009C7FE5" w:rsidP="009C7FE5">
      <w:pPr>
        <w:pStyle w:val="a5"/>
        <w:numPr>
          <w:ilvl w:val="0"/>
          <w:numId w:val="3"/>
        </w:numPr>
        <w:spacing w:before="0" w:beforeAutospacing="0" w:after="20" w:afterAutospacing="0"/>
        <w:ind w:left="0" w:firstLine="851"/>
        <w:textAlignment w:val="baseline"/>
        <w:rPr>
          <w:b/>
          <w:bCs/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 xml:space="preserve">Доріжки - </w:t>
      </w:r>
      <w:r w:rsidRPr="00960091">
        <w:rPr>
          <w:sz w:val="28"/>
          <w:szCs w:val="28"/>
          <w:lang w:val="uk-UA"/>
        </w:rPr>
        <w:t>являють собою частину пулу. Доріжки дозволяють організувати об’єкти потоку управління, що зв’язують об’єкти і артефакти</w:t>
      </w:r>
      <w:r w:rsidRPr="00960091">
        <w:rPr>
          <w:b/>
          <w:bCs/>
          <w:sz w:val="28"/>
          <w:szCs w:val="28"/>
          <w:lang w:val="uk-UA"/>
        </w:rPr>
        <w:t>.</w:t>
      </w:r>
    </w:p>
    <w:p w14:paraId="726D4911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b/>
          <w:bCs/>
          <w:sz w:val="28"/>
          <w:szCs w:val="28"/>
          <w:lang w:val="uk-UA"/>
        </w:rPr>
      </w:pPr>
      <w:r w:rsidRPr="00960091">
        <w:rPr>
          <w:b/>
          <w:bCs/>
          <w:sz w:val="28"/>
          <w:szCs w:val="28"/>
          <w:lang w:val="uk-UA"/>
        </w:rPr>
        <w:t>Артефакти</w:t>
      </w:r>
    </w:p>
    <w:p w14:paraId="659902EA" w14:textId="77777777" w:rsidR="009C7FE5" w:rsidRPr="00960091" w:rsidRDefault="009C7FE5" w:rsidP="009C7FE5">
      <w:pPr>
        <w:pStyle w:val="a5"/>
        <w:spacing w:before="200" w:beforeAutospacing="0" w:after="0" w:afterAutospacing="0"/>
        <w:ind w:firstLine="851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Артефакти дозволяють розробникам відображати додаткову інформацію в діаграмі. Це робить діаграму більш зрозумілою і насиченою інформацією. Існують три види зумовлених артефактів (табл.4.5.)</w:t>
      </w:r>
    </w:p>
    <w:p w14:paraId="3A11C105" w14:textId="77777777" w:rsidR="009C7FE5" w:rsidRPr="00960091" w:rsidRDefault="009C7FE5" w:rsidP="009C7FE5">
      <w:pPr>
        <w:pStyle w:val="a5"/>
        <w:keepNext/>
        <w:spacing w:before="200" w:beforeAutospacing="0" w:after="0" w:afterAutospacing="0"/>
        <w:jc w:val="right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Таблиця 4.5. Артефакти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890"/>
      </w:tblGrid>
      <w:tr w:rsidR="009C7FE5" w:rsidRPr="00960091" w14:paraId="243FC815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6B9E0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Позначення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5B725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9C7FE5" w:rsidRPr="0052485A" w14:paraId="04B3AB84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EB859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1A013279" wp14:editId="3AFA1E74">
                  <wp:extent cx="438150" cy="590550"/>
                  <wp:effectExtent l="0" t="0" r="0" b="0"/>
                  <wp:docPr id="3" name="Рисунок 3" descr="https://lh4.googleusercontent.com/VMfK5SwVIz6g6f-kVIsDeZ8z8Cs3nFH7XbMUyFjK7nlUlR_4M1Y6c1eWcSBxeI7BHuVYVnOZEWalLClz_VG5ra2MoMFsyYge8zX2VICi3GD7rTVEdkXFv8KixZ38lgNWzKoraw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https://lh4.googleusercontent.com/VMfK5SwVIz6g6f-kVIsDeZ8z8Cs3nFH7XbMUyFjK7nlUlR_4M1Y6c1eWcSBxeI7BHuVYVnOZEWalLClz_VG5ra2MoMFsyYge8zX2VICi3GD7rTVEdkXFv8KixZ38lgNWzKoraw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132B9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Дані </w:t>
            </w:r>
            <w:r w:rsidRPr="00960091">
              <w:rPr>
                <w:sz w:val="28"/>
                <w:szCs w:val="28"/>
                <w:lang w:val="uk-UA"/>
              </w:rPr>
              <w:t>-</w:t>
            </w: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60091">
              <w:rPr>
                <w:sz w:val="28"/>
                <w:szCs w:val="28"/>
                <w:lang w:val="uk-UA"/>
              </w:rPr>
              <w:t>показують читачеві, які дані необхідні діям для виконання і які дані дії виробляють.</w:t>
            </w:r>
          </w:p>
        </w:tc>
      </w:tr>
      <w:tr w:rsidR="009C7FE5" w:rsidRPr="00960091" w14:paraId="3683FD77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C7A54A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drawing>
                <wp:inline distT="0" distB="0" distL="0" distR="0" wp14:anchorId="286F2175" wp14:editId="4A634CC3">
                  <wp:extent cx="885825" cy="600075"/>
                  <wp:effectExtent l="0" t="0" r="9525" b="9525"/>
                  <wp:docPr id="2" name="Рисунок 2" descr="https://lh5.googleusercontent.com/6mpsMV-cQ-1IImYNgi130GgfOqeX-wXsFE85sANAjSBYf8qHPzYgR2mmYXCckwHEojgo7czhFhmU-r1SkQTGJ9pWfm4_R_e4eSuVjXV0MfYfr1b9m1n09LZJs36lnqFJL0hHD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s://lh5.googleusercontent.com/6mpsMV-cQ-1IImYNgi130GgfOqeX-wXsFE85sANAjSBYf8qHPzYgR2mmYXCckwHEojgo7czhFhmU-r1SkQTGJ9pWfm4_R_e4eSuVjXV0MfYfr1b9m1n09LZJs36lnqFJL0hHD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D0CE2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>Група</w:t>
            </w:r>
            <w:r w:rsidRPr="00960091">
              <w:rPr>
                <w:sz w:val="28"/>
                <w:szCs w:val="28"/>
                <w:lang w:val="uk-UA"/>
              </w:rPr>
              <w:t xml:space="preserve"> - зображується прямокутником із закругленими кутами, межа якого - штрихова лінія. Група дозволяє об’єднувати різні дії, але не впливає на потік управління в діаграмі.</w:t>
            </w:r>
          </w:p>
        </w:tc>
      </w:tr>
      <w:tr w:rsidR="009C7FE5" w:rsidRPr="00960091" w14:paraId="748AEA7A" w14:textId="77777777" w:rsidTr="00485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9F7D06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noProof/>
                <w:sz w:val="28"/>
                <w:szCs w:val="28"/>
                <w:lang w:val="uk-UA" w:eastAsia="uk-UA"/>
              </w:rPr>
              <w:lastRenderedPageBreak/>
              <w:drawing>
                <wp:inline distT="0" distB="0" distL="0" distR="0" wp14:anchorId="5E84A4B6" wp14:editId="21AFCC16">
                  <wp:extent cx="752475" cy="504825"/>
                  <wp:effectExtent l="0" t="0" r="9525" b="9525"/>
                  <wp:docPr id="1" name="Рисунок 1" descr="https://lh4.googleusercontent.com/Uijr98lAUL7o_yfW3zfCs8V6tMP_yptt320sbHliF7fp6ZNOZNog4cGi3uJCYkNCNPRi4jwOq6cQuDEoFMc--cMKO69ng2qsNtOIuidyJ9jrMWDnTi8FE-nbnchgOaIc0RuoPo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 descr="https://lh4.googleusercontent.com/Uijr98lAUL7o_yfW3zfCs8V6tMP_yptt320sbHliF7fp6ZNOZNog4cGi3uJCYkNCNPRi4jwOq6cQuDEoFMc--cMKO69ng2qsNtOIuidyJ9jrMWDnTi8FE-nbnchgOaIc0RuoPo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C0AE7" w14:textId="77777777" w:rsidR="009C7FE5" w:rsidRPr="00960091" w:rsidRDefault="009C7FE5" w:rsidP="00485BCF">
            <w:pPr>
              <w:pStyle w:val="a5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b/>
                <w:bCs/>
                <w:sz w:val="28"/>
                <w:szCs w:val="28"/>
                <w:lang w:val="uk-UA"/>
              </w:rPr>
              <w:t xml:space="preserve">Текстові анотації - </w:t>
            </w:r>
            <w:r w:rsidRPr="00960091">
              <w:rPr>
                <w:sz w:val="28"/>
                <w:szCs w:val="28"/>
                <w:lang w:val="uk-UA"/>
              </w:rPr>
              <w:t>використовуються для уточнення значення елементів діаграми і підвищення її інформативності.</w:t>
            </w:r>
          </w:p>
        </w:tc>
      </w:tr>
    </w:tbl>
    <w:p w14:paraId="10523641" w14:textId="77777777" w:rsidR="009C7FE5" w:rsidRPr="00960091" w:rsidRDefault="009C7FE5" w:rsidP="009C7FE5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2" w:name="_Toc7023587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Порядок виконання та результати роботи</w:t>
      </w:r>
      <w:bookmarkEnd w:id="2"/>
    </w:p>
    <w:p w14:paraId="3CF8245F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Для побудови моделі роботи підприємства в нотації BPMN будемо використовувати Microsoft Visio.</w:t>
      </w:r>
    </w:p>
    <w:p w14:paraId="1698124D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Для створення  проекту потрібно натиснути кнопку «Создать» та вибрати схеми BPMN</w:t>
      </w:r>
    </w:p>
    <w:p w14:paraId="6302D9E1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7F6D78A2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70352608" wp14:editId="4200EA08">
            <wp:extent cx="5549948" cy="2850078"/>
            <wp:effectExtent l="0" t="0" r="0" b="7620"/>
            <wp:docPr id="1073741841" name="Рисунок 107374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6538" cy="28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CE46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4.3 – Процес створення проекту</w:t>
      </w:r>
    </w:p>
    <w:p w14:paraId="642B0ACD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624A3D3A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Коли проект створений, зліва будуть відображенні основні елементи, блоки,</w:t>
      </w:r>
    </w:p>
    <w:p w14:paraId="551BC358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381F08C0" wp14:editId="199F9168">
            <wp:extent cx="4802554" cy="3610099"/>
            <wp:effectExtent l="0" t="0" r="0" b="9525"/>
            <wp:docPr id="1073741842" name="Рисунок 107374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8337" cy="36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E8AD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4.4 – Основні елементи</w:t>
      </w:r>
    </w:p>
    <w:p w14:paraId="20E8094B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00B950ED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Будь-який процес, описаний в нотації BPMN, являє собою послідовне або паралельне виконання різних дій (операцій) із зазначенням певних бізнес-правил. Розглянемо простий приклад процесу «</w:t>
      </w:r>
      <w:r>
        <w:rPr>
          <w:sz w:val="28"/>
          <w:szCs w:val="28"/>
          <w:lang w:val="uk-UA"/>
        </w:rPr>
        <w:t>Пересаджування рослин</w:t>
      </w:r>
      <w:r w:rsidRPr="00960091">
        <w:rPr>
          <w:sz w:val="28"/>
          <w:szCs w:val="28"/>
          <w:lang w:val="uk-UA"/>
        </w:rPr>
        <w:t xml:space="preserve">», який може реалізовуватися в рамках </w:t>
      </w:r>
      <w:r>
        <w:rPr>
          <w:sz w:val="28"/>
          <w:szCs w:val="28"/>
          <w:lang w:val="uk-UA"/>
        </w:rPr>
        <w:t>роботи садово-тепличного господарства, чи для індивідуального виконання особами, що захоплюються квітникарством</w:t>
      </w:r>
      <w:r w:rsidRPr="00960091">
        <w:rPr>
          <w:sz w:val="28"/>
          <w:szCs w:val="28"/>
          <w:lang w:val="uk-UA"/>
        </w:rPr>
        <w:t>.</w:t>
      </w:r>
    </w:p>
    <w:p w14:paraId="60623CEF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33C87671" w14:textId="77777777" w:rsidR="009C7FE5" w:rsidRPr="00960091" w:rsidRDefault="009C7FE5" w:rsidP="009C7FE5">
      <w:pPr>
        <w:jc w:val="both"/>
        <w:rPr>
          <w:sz w:val="28"/>
          <w:szCs w:val="28"/>
          <w:lang w:val="uk-UA"/>
        </w:rPr>
      </w:pPr>
      <w:r w:rsidRPr="00960091">
        <w:rPr>
          <w:lang w:val="uk-UA"/>
        </w:rPr>
        <w:object w:dxaOrig="16800" w:dyaOrig="8220" w14:anchorId="0F6696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.75pt;height:242.25pt" o:ole="">
            <v:imagedata r:id="rId37" o:title=""/>
          </v:shape>
          <o:OLEObject Type="Embed" ProgID="Visio.Drawing.15" ShapeID="_x0000_i1025" DrawAspect="Content" ObjectID="_1849438367" r:id="rId38"/>
        </w:object>
      </w:r>
    </w:p>
    <w:p w14:paraId="2C749548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4.5 - Процес «Пересаджування кімнатних рослин»</w:t>
      </w:r>
    </w:p>
    <w:p w14:paraId="0F8FC8E5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</w:p>
    <w:p w14:paraId="1A1AB596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Читання процесу завжди починається зі Стартової події.</w:t>
      </w:r>
    </w:p>
    <w:p w14:paraId="0DB4FE68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7390971F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199A0C97" wp14:editId="45E1AD1C">
            <wp:extent cx="676910" cy="641350"/>
            <wp:effectExtent l="0" t="0" r="8890" b="6350"/>
            <wp:docPr id="1073741844" name="Рисунок 1073741844" descr="https://www.elma-bpm.ru/upload/blog/652/ri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elma-bpm.ru/upload/blog/652/ris11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7B13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Рис.4.6 - Стартова подія</w:t>
      </w:r>
    </w:p>
    <w:p w14:paraId="3338304A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</w:p>
    <w:p w14:paraId="0DA15D0E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Як видно з назви, Стартова подія вказує на те, в якій точці бере початок той чи інший процес. В контексті потоку операцій Стартова подія є початковою точкою в процесі</w:t>
      </w:r>
      <w:r>
        <w:rPr>
          <w:sz w:val="28"/>
          <w:szCs w:val="28"/>
          <w:lang w:val="uk-UA"/>
        </w:rPr>
        <w:t xml:space="preserve"> –</w:t>
      </w:r>
      <w:r w:rsidRPr="00960091">
        <w:rPr>
          <w:sz w:val="28"/>
          <w:szCs w:val="28"/>
          <w:lang w:val="uk-UA"/>
        </w:rPr>
        <w:t xml:space="preserve"> це означає, що ніякий вхідний потік операцій не може бути з’єднаний зі стартовою подією. Стартова подія в нотації BPMN зображується у вигляді кола з вільним центром.</w:t>
      </w:r>
    </w:p>
    <w:p w14:paraId="027B9138" w14:textId="77777777" w:rsidR="009C7FE5" w:rsidRPr="00960091" w:rsidRDefault="009C7FE5" w:rsidP="009C7FE5">
      <w:pPr>
        <w:ind w:firstLine="450"/>
        <w:jc w:val="both"/>
        <w:rPr>
          <w:i/>
          <w:sz w:val="28"/>
          <w:szCs w:val="28"/>
          <w:lang w:val="uk-UA"/>
        </w:rPr>
      </w:pPr>
      <w:r w:rsidRPr="00960091">
        <w:rPr>
          <w:i/>
          <w:sz w:val="28"/>
          <w:szCs w:val="28"/>
          <w:lang w:val="uk-UA"/>
        </w:rPr>
        <w:t xml:space="preserve">Примітка: стартовою подією процесу-прикладу є </w:t>
      </w:r>
      <w:r>
        <w:rPr>
          <w:i/>
          <w:sz w:val="28"/>
          <w:szCs w:val="28"/>
          <w:lang w:val="uk-UA"/>
        </w:rPr>
        <w:t>таймер та сигнал</w:t>
      </w:r>
      <w:r w:rsidRPr="00960091">
        <w:rPr>
          <w:i/>
          <w:sz w:val="28"/>
          <w:szCs w:val="28"/>
          <w:lang w:val="uk-UA"/>
        </w:rPr>
        <w:t>.</w:t>
      </w:r>
    </w:p>
    <w:p w14:paraId="597ECE7C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70C44D47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Далі від Стартової події виконання процесу йде по лініях (Потік операцій) до Кінцевої події, їх може бути кілька. </w:t>
      </w:r>
    </w:p>
    <w:p w14:paraId="35D592A8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Кінцева подія вказує на те, в якій точці завершується той чи інший процес. В контексті Потоку операцій Кінцева подія завершує хід Процесу; це означає, що ніякий вихідний потік операцій не може бути з’єднаний з Кінцевою подією.</w:t>
      </w:r>
    </w:p>
    <w:p w14:paraId="5D68063B" w14:textId="77777777" w:rsidR="009C7FE5" w:rsidRPr="00960091" w:rsidRDefault="009C7FE5" w:rsidP="009C7FE5">
      <w:pPr>
        <w:ind w:firstLine="450"/>
        <w:jc w:val="both"/>
        <w:rPr>
          <w:i/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Кінцева подія являє собою коло, виконаний одиночною, жирною лінією. Товщина лінії повинна бути жирною настільки, щоб без зусиль можна було відрізнити кінцеву подію від стартової.</w:t>
      </w:r>
    </w:p>
    <w:p w14:paraId="7AC3DF0B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Вся логіка роботи (хід) процесу виражається у всіляких елементах, розташованих між Стартовою і Кінцевою подією. Основним елементом, що відображає діяльність, виконувану всередині процесу, є Дії. Дії – це точки виконання робіт в ході Процесу. Вони відносяться до виконуваних елементів Процесу BPMN. Дія може бути як простою так і складною.</w:t>
      </w:r>
    </w:p>
    <w:p w14:paraId="4750B27D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7DDC4B3C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Проста дія виражається у виконанні одного єдиного Завдання. Графічно завдання зображується у вигляді прямокутника з закругленими кутами. Найпоширенішим Завданням є типова для технологічного процесу задача, де людина бере участь в якості виконавця. Такі Завдання називаються користувацькими.</w:t>
      </w:r>
    </w:p>
    <w:p w14:paraId="073F373C" w14:textId="77777777" w:rsidR="009C7FE5" w:rsidRPr="00960091" w:rsidRDefault="009C7FE5" w:rsidP="009C7FE5">
      <w:pPr>
        <w:ind w:firstLine="450"/>
        <w:jc w:val="both"/>
        <w:rPr>
          <w:i/>
          <w:sz w:val="28"/>
          <w:szCs w:val="28"/>
          <w:lang w:val="uk-UA"/>
        </w:rPr>
      </w:pPr>
      <w:r w:rsidRPr="00960091">
        <w:rPr>
          <w:i/>
          <w:sz w:val="28"/>
          <w:szCs w:val="28"/>
          <w:lang w:val="uk-UA"/>
        </w:rPr>
        <w:t>Примітка: в рамках процесу «Обробка замовлення» основними діями є завдання «Зареєструвати та обробити заявку», «Оформити заявку на покупку» і «Оформити заявку на оренду».</w:t>
      </w:r>
    </w:p>
    <w:p w14:paraId="1F36A4C8" w14:textId="77777777" w:rsidR="009C7FE5" w:rsidRPr="00960091" w:rsidRDefault="009C7FE5" w:rsidP="009C7FE5">
      <w:pPr>
        <w:ind w:firstLine="450"/>
        <w:jc w:val="center"/>
        <w:rPr>
          <w:i/>
          <w:sz w:val="28"/>
          <w:szCs w:val="28"/>
          <w:lang w:val="uk-UA"/>
        </w:rPr>
      </w:pPr>
      <w:r w:rsidRPr="00960091">
        <w:rPr>
          <w:lang w:val="uk-UA"/>
        </w:rPr>
        <w:object w:dxaOrig="1456" w:dyaOrig="1171" w14:anchorId="6D9E9DA4">
          <v:shape id="_x0000_i1026" type="#_x0000_t75" style="width:92.25pt;height:75.75pt" o:ole="">
            <v:imagedata r:id="rId41" o:title=""/>
          </v:shape>
          <o:OLEObject Type="Embed" ProgID="Visio.Drawing.15" ShapeID="_x0000_i1026" DrawAspect="Content" ObjectID="_1849438368" r:id="rId42"/>
        </w:object>
      </w:r>
    </w:p>
    <w:p w14:paraId="0E5C580A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4.7 – Дія користувача</w:t>
      </w:r>
    </w:p>
    <w:p w14:paraId="07AA20C6" w14:textId="77777777" w:rsidR="009C7FE5" w:rsidRPr="00960091" w:rsidRDefault="009C7FE5" w:rsidP="009C7FE5">
      <w:pPr>
        <w:ind w:firstLine="450"/>
        <w:jc w:val="center"/>
        <w:rPr>
          <w:i/>
          <w:sz w:val="28"/>
          <w:szCs w:val="28"/>
          <w:lang w:val="uk-UA"/>
        </w:rPr>
      </w:pPr>
    </w:p>
    <w:p w14:paraId="24B7F4B1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Інший елемент нотації, часто використовуваний в описі процесів </w:t>
      </w:r>
      <w:r>
        <w:rPr>
          <w:sz w:val="28"/>
          <w:szCs w:val="28"/>
          <w:lang w:val="uk-UA"/>
        </w:rPr>
        <w:t>–</w:t>
      </w:r>
      <w:r w:rsidRPr="00960091">
        <w:rPr>
          <w:sz w:val="28"/>
          <w:szCs w:val="28"/>
          <w:lang w:val="uk-UA"/>
        </w:rPr>
        <w:t xml:space="preserve"> Шлюзи (Умови). Графічний елемент Шлюзу являє собою невеликий ромб, який використовується в багатьох нотаціях схем бізнес-процесів для зображення </w:t>
      </w:r>
      <w:r w:rsidRPr="00960091">
        <w:rPr>
          <w:sz w:val="28"/>
          <w:szCs w:val="28"/>
          <w:lang w:val="uk-UA"/>
        </w:rPr>
        <w:lastRenderedPageBreak/>
        <w:t>розгалуження і знайомий більшості інструментів моделювання. Фактично Шлюз - є сукупність входів і виходів.</w:t>
      </w:r>
    </w:p>
    <w:p w14:paraId="4032FCF2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7F1EB729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7DBAE41C" wp14:editId="05CDF751">
            <wp:extent cx="890650" cy="890650"/>
            <wp:effectExtent l="0" t="0" r="5080" b="5080"/>
            <wp:docPr id="1073741847" name="Рисунок 1073741847" descr="https://www.elma-bpm.ru/upload/blog/c5d/ri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elma-bpm.ru/upload/blog/c5d/ris14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828" cy="89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ABA2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4.8 – Шлюз</w:t>
      </w:r>
    </w:p>
    <w:p w14:paraId="4F765CE9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</w:p>
    <w:p w14:paraId="0AD7488A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Шлюзи використовуються для контролю розбіжностей і сходжень потоку операцій в рамках процесу. Термін шлюз має на увазі пропускний пристрій, який або дозволяє здійснювати перехід через шлюз, або ні.</w:t>
      </w:r>
    </w:p>
    <w:p w14:paraId="00068D36" w14:textId="77777777" w:rsidR="009C7FE5" w:rsidRPr="00960091" w:rsidRDefault="009C7FE5" w:rsidP="009C7FE5">
      <w:pPr>
        <w:ind w:firstLine="450"/>
        <w:jc w:val="both"/>
        <w:rPr>
          <w:i/>
          <w:sz w:val="28"/>
          <w:szCs w:val="28"/>
          <w:lang w:val="uk-UA"/>
        </w:rPr>
      </w:pPr>
      <w:r w:rsidRPr="00960091">
        <w:rPr>
          <w:i/>
          <w:sz w:val="28"/>
          <w:szCs w:val="28"/>
          <w:lang w:val="uk-UA"/>
        </w:rPr>
        <w:t>П</w:t>
      </w:r>
      <w:r>
        <w:rPr>
          <w:i/>
          <w:sz w:val="28"/>
          <w:szCs w:val="28"/>
          <w:lang w:val="uk-UA"/>
        </w:rPr>
        <w:t>римітка: в наведеному прикладі ш</w:t>
      </w:r>
      <w:r w:rsidRPr="00960091">
        <w:rPr>
          <w:i/>
          <w:sz w:val="28"/>
          <w:szCs w:val="28"/>
          <w:lang w:val="uk-UA"/>
        </w:rPr>
        <w:t xml:space="preserve">люз вказує, що процес </w:t>
      </w:r>
      <w:r>
        <w:rPr>
          <w:i/>
          <w:sz w:val="28"/>
          <w:szCs w:val="28"/>
          <w:lang w:val="uk-UA"/>
        </w:rPr>
        <w:t>виконується за усіма гілками, а продовженням є виконання включно усіх попередніх дій.</w:t>
      </w:r>
    </w:p>
    <w:p w14:paraId="1663F124" w14:textId="77777777" w:rsidR="009C7FE5" w:rsidRPr="00960091" w:rsidRDefault="009C7FE5" w:rsidP="009C7FE5">
      <w:pPr>
        <w:jc w:val="center"/>
        <w:rPr>
          <w:sz w:val="28"/>
          <w:szCs w:val="28"/>
          <w:lang w:val="uk-UA"/>
        </w:rPr>
      </w:pPr>
      <w:r>
        <w:object w:dxaOrig="11565" w:dyaOrig="6540" w14:anchorId="7912839A">
          <v:shape id="_x0000_i1027" type="#_x0000_t75" style="width:504.75pt;height:285pt" o:ole="">
            <v:imagedata r:id="rId44" o:title=""/>
          </v:shape>
          <o:OLEObject Type="Embed" ProgID="Visio.Drawing.15" ShapeID="_x0000_i1027" DrawAspect="Content" ObjectID="_1849438369" r:id="rId45"/>
        </w:object>
      </w:r>
      <w:r w:rsidRPr="00960091">
        <w:rPr>
          <w:sz w:val="28"/>
          <w:szCs w:val="28"/>
          <w:lang w:val="uk-UA"/>
        </w:rPr>
        <w:t>Рис. 4.9 – Процес «</w:t>
      </w:r>
      <w:r>
        <w:rPr>
          <w:sz w:val="28"/>
          <w:szCs w:val="28"/>
          <w:lang w:val="uk-UA"/>
        </w:rPr>
        <w:t>Інвестиції: формування документів на право власності</w:t>
      </w:r>
      <w:r w:rsidRPr="00960091">
        <w:rPr>
          <w:sz w:val="28"/>
          <w:szCs w:val="28"/>
          <w:lang w:val="uk-UA"/>
        </w:rPr>
        <w:t>»</w:t>
      </w:r>
    </w:p>
    <w:p w14:paraId="13269F1D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</w:p>
    <w:p w14:paraId="4BB2E309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Крім Стартової і Кінцевого події, в описі бізнес-процесів використовуються Проміжні події. Проміжна подія впливає на хід процесу, проте, не може бути початком або завершенням процесу і сама по собі не є повноцінною дією. Прикладами проміжних події є: очікування певного часу, події, листи.</w:t>
      </w:r>
    </w:p>
    <w:p w14:paraId="28BCAD33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Проміжна подія зображується у вигляді кола з вільним центром. Для відмінності від Стартового і Кінцевого типів Подій, зображення кола Проміжне подія виконано подвійний тонкою лінією.</w:t>
      </w:r>
    </w:p>
    <w:p w14:paraId="694D587D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5748A0E1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Для відображення взаємодії між учасниками бізнес-процесу в нотації BPMN використовуються елементи Пул і Доріжка. Найчастіше, при описі процесів в BPMS-системах (системах управління бізнес-процесами) в визначення елемента </w:t>
      </w:r>
      <w:r w:rsidRPr="00960091">
        <w:rPr>
          <w:sz w:val="28"/>
          <w:szCs w:val="28"/>
          <w:lang w:val="uk-UA"/>
        </w:rPr>
        <w:lastRenderedPageBreak/>
        <w:t>Пул вкладають поняття області процесу (сукупність всіх дій і відповідальних за їх виконання осіб). Пули не відображають конкретні внутрішні процеси учасників, вони швидше показують глобальні взаємодії і залежності між учасниками процесу.</w:t>
      </w:r>
    </w:p>
    <w:p w14:paraId="1850C00B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Розробники BPMS-систем елемент Доріжка часто використовують в якості внутрішніх ролей (Зони Відповідальності), що представляє собою розподіл обов’язків серед учасників процесу (менеджер, директор і т.д.). В області одного Пула можуть перебувати кілька Доріжок (учасників процесу).</w:t>
      </w:r>
    </w:p>
    <w:p w14:paraId="6CE4137A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Доріжка являє собою прямокутник, в якому описуються всі дії відповідального за виконання завдань особи. Доріжки в нотації BPMN можуть розташовуватися як вертикально, так горизонтально.</w:t>
      </w:r>
    </w:p>
    <w:p w14:paraId="04CC12FB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У разі якщо кожен бізнес-процес описується окремо (на одному аркуші описується один процес), то Пул, частіше за все, не візуалізують.</w:t>
      </w:r>
    </w:p>
    <w:p w14:paraId="2400CAC7" w14:textId="77777777" w:rsidR="009C7FE5" w:rsidRPr="00960091" w:rsidRDefault="009C7FE5" w:rsidP="009C7FE5">
      <w:pPr>
        <w:ind w:hanging="284"/>
        <w:jc w:val="both"/>
        <w:rPr>
          <w:sz w:val="28"/>
          <w:szCs w:val="28"/>
          <w:lang w:val="uk-UA"/>
        </w:rPr>
      </w:pPr>
      <w:r w:rsidRPr="00960091">
        <w:rPr>
          <w:lang w:val="uk-UA"/>
        </w:rPr>
        <w:object w:dxaOrig="15736" w:dyaOrig="10380" w14:anchorId="564FA1DB">
          <v:shape id="_x0000_i1028" type="#_x0000_t75" style="width:511.5pt;height:336.75pt" o:ole="">
            <v:imagedata r:id="rId46" o:title=""/>
          </v:shape>
          <o:OLEObject Type="Embed" ProgID="Visio.Drawing.15" ShapeID="_x0000_i1028" DrawAspect="Content" ObjectID="_1849438370" r:id="rId47"/>
        </w:object>
      </w:r>
    </w:p>
    <w:p w14:paraId="4D6FF27C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4.10 - Процес «</w:t>
      </w:r>
      <w:r>
        <w:rPr>
          <w:sz w:val="28"/>
          <w:szCs w:val="28"/>
          <w:lang w:val="uk-UA"/>
        </w:rPr>
        <w:t>Закупівля матеріалів</w:t>
      </w:r>
      <w:r w:rsidRPr="00960091">
        <w:rPr>
          <w:sz w:val="28"/>
          <w:szCs w:val="28"/>
          <w:lang w:val="uk-UA"/>
        </w:rPr>
        <w:t>»</w:t>
      </w:r>
    </w:p>
    <w:p w14:paraId="5AB64FBE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</w:p>
    <w:p w14:paraId="1F1E1DEB" w14:textId="77777777" w:rsidR="009C7FE5" w:rsidRPr="00960091" w:rsidRDefault="009C7FE5" w:rsidP="009C7FE5">
      <w:pPr>
        <w:ind w:firstLine="450"/>
        <w:jc w:val="both"/>
        <w:rPr>
          <w:i/>
          <w:sz w:val="28"/>
          <w:szCs w:val="28"/>
          <w:lang w:val="uk-UA"/>
        </w:rPr>
      </w:pPr>
      <w:r w:rsidRPr="00960091">
        <w:rPr>
          <w:i/>
          <w:sz w:val="28"/>
          <w:szCs w:val="28"/>
          <w:lang w:val="uk-UA"/>
        </w:rPr>
        <w:t>Примітка: в розширеному прикладі-процесі (Рис. 4.10) виділено декілька Доріжок - учасники процесу «Менеджер з закупівель», «Постачальник», «Бухгалтерія», «Керівник проекту»</w:t>
      </w:r>
      <w:r>
        <w:rPr>
          <w:i/>
          <w:sz w:val="28"/>
          <w:szCs w:val="28"/>
          <w:lang w:val="uk-UA"/>
        </w:rPr>
        <w:t>.</w:t>
      </w:r>
    </w:p>
    <w:p w14:paraId="616E7771" w14:textId="77777777" w:rsidR="009C7FE5" w:rsidRPr="00960091" w:rsidRDefault="009C7FE5" w:rsidP="009C7FE5">
      <w:pPr>
        <w:ind w:firstLine="450"/>
        <w:jc w:val="both"/>
        <w:rPr>
          <w:i/>
          <w:sz w:val="28"/>
          <w:szCs w:val="28"/>
          <w:lang w:val="uk-UA"/>
        </w:rPr>
      </w:pPr>
    </w:p>
    <w:p w14:paraId="65E9174B" w14:textId="77777777" w:rsidR="009C7FE5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6012E6">
        <w:rPr>
          <w:sz w:val="28"/>
          <w:szCs w:val="28"/>
          <w:lang w:val="uk-UA"/>
        </w:rPr>
        <w:t xml:space="preserve">Доріжка фактично є зоною відповідальності учасника: будь-який елемент, поміщений в доріжку, виконується виконавцем, прописаним в заголовку доріжки. Так, наприклад, на малюнку </w:t>
      </w:r>
      <w:r>
        <w:rPr>
          <w:sz w:val="28"/>
          <w:szCs w:val="28"/>
          <w:lang w:val="uk-UA"/>
        </w:rPr>
        <w:t>4.10</w:t>
      </w:r>
      <w:r w:rsidRPr="006012E6">
        <w:rPr>
          <w:sz w:val="28"/>
          <w:szCs w:val="28"/>
          <w:lang w:val="uk-UA"/>
        </w:rPr>
        <w:t xml:space="preserve"> видно, що потік операцій переходить з доріжки </w:t>
      </w:r>
      <w:r>
        <w:rPr>
          <w:sz w:val="28"/>
          <w:szCs w:val="28"/>
          <w:lang w:val="uk-UA"/>
        </w:rPr>
        <w:t>в доріжку</w:t>
      </w:r>
      <w:r w:rsidRPr="006012E6">
        <w:rPr>
          <w:sz w:val="28"/>
          <w:szCs w:val="28"/>
          <w:lang w:val="uk-UA"/>
        </w:rPr>
        <w:t xml:space="preserve">. В одному процесі може бути необмежена кількість Доріжок. Таким чином, можна описати всіх учасників процесу - потік операцій буде </w:t>
      </w:r>
      <w:r w:rsidRPr="006012E6">
        <w:rPr>
          <w:sz w:val="28"/>
          <w:szCs w:val="28"/>
          <w:lang w:val="uk-UA"/>
        </w:rPr>
        <w:lastRenderedPageBreak/>
        <w:t>визначати, які завдання, ким, в який момент, і в якому порядку будуть виконуватися в рамках процесу.</w:t>
      </w:r>
    </w:p>
    <w:p w14:paraId="3A2F9201" w14:textId="77777777" w:rsidR="009C7FE5" w:rsidRPr="006012E6" w:rsidRDefault="009C7FE5" w:rsidP="009C7FE5">
      <w:pPr>
        <w:ind w:firstLine="450"/>
        <w:jc w:val="both"/>
        <w:rPr>
          <w:i/>
          <w:sz w:val="28"/>
          <w:szCs w:val="28"/>
          <w:lang w:val="uk-UA"/>
        </w:rPr>
      </w:pPr>
      <w:r w:rsidRPr="006012E6">
        <w:rPr>
          <w:i/>
          <w:sz w:val="28"/>
          <w:szCs w:val="28"/>
          <w:lang w:val="uk-UA"/>
        </w:rPr>
        <w:t>Примітка: всі ролі мають відповідати структурній схемі підприємства, яку було представлено в лабораторній роботі №1.</w:t>
      </w:r>
    </w:p>
    <w:p w14:paraId="4E011092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19E59393" w14:textId="77777777" w:rsidR="009C7FE5" w:rsidRPr="00960091" w:rsidRDefault="009C7FE5" w:rsidP="009C7FE5">
      <w:pPr>
        <w:ind w:firstLine="450"/>
        <w:jc w:val="center"/>
        <w:rPr>
          <w:b/>
          <w:sz w:val="28"/>
          <w:szCs w:val="28"/>
          <w:lang w:val="uk-UA"/>
        </w:rPr>
      </w:pPr>
      <w:r w:rsidRPr="00960091">
        <w:rPr>
          <w:b/>
          <w:sz w:val="28"/>
          <w:szCs w:val="28"/>
          <w:lang w:val="uk-UA"/>
        </w:rPr>
        <w:t>Засоби сповіщення в BPMN</w:t>
      </w:r>
    </w:p>
    <w:p w14:paraId="175B1C69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Основним типом бізнес-комунікацій є повідомлення, надіслані та отримані від одного учасника до іншого в рамках процесу. Повідомлення являє собою вміст (інформацію) діалогу між двома учасниками.</w:t>
      </w:r>
    </w:p>
    <w:p w14:paraId="1D5DAFDA" w14:textId="77777777" w:rsidR="009C7FE5" w:rsidRPr="00960091" w:rsidRDefault="009C7FE5" w:rsidP="009C7FE5">
      <w:pPr>
        <w:ind w:firstLine="450"/>
        <w:jc w:val="center"/>
        <w:rPr>
          <w:lang w:val="uk-UA"/>
        </w:rPr>
      </w:pPr>
      <w:r w:rsidRPr="00960091">
        <w:rPr>
          <w:lang w:val="uk-UA"/>
        </w:rPr>
        <w:object w:dxaOrig="2611" w:dyaOrig="960" w14:anchorId="48013296">
          <v:shape id="_x0000_i1029" type="#_x0000_t75" style="width:131.25pt;height:48pt" o:ole="" o:allowoverlap="f">
            <v:imagedata r:id="rId48" o:title=""/>
          </v:shape>
          <o:OLEObject Type="Embed" ProgID="Visio.Drawing.15" ShapeID="_x0000_i1029" DrawAspect="Content" ObjectID="_1849438371" r:id="rId49"/>
        </w:object>
      </w:r>
    </w:p>
    <w:p w14:paraId="2E301184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 4.11 – З’єднувальні об’єкти</w:t>
      </w:r>
    </w:p>
    <w:p w14:paraId="051CCE32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3D1F1474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Сам же діалог (процес обміну інформацією) між двома учасниками відображається у вигляді Потоку повідомлень. Потік повідомлень використовується для відображення того порядку, в якому відбувається обмін повідомленнями (інформацією, даними) між двома зацікавленими сторонами, готовими як відсилати, так і отримувати ці повідомлення. У специфікації BPMN зацікавлені сторони представлені пулами (бізнес-об’єкти або ділової ролі).</w:t>
      </w:r>
    </w:p>
    <w:p w14:paraId="6C607A22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Графічний елемент Потоку повідомлень являє собою стрілку з вільним кінцем, виконаної у вигляді пунктирною чорною лінії (пунктир дозволяє легко відрізнити Потік повідомлень від Потоку операцій, виконаного стрілкою у вигляді безперервної чорної лінії).</w:t>
      </w:r>
    </w:p>
    <w:p w14:paraId="4C3A5BF1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49959CB1" wp14:editId="0BA909F8">
            <wp:extent cx="2052320" cy="361315"/>
            <wp:effectExtent l="0" t="0" r="5080" b="635"/>
            <wp:docPr id="1073741855" name="Рисунок 1073741855" descr="https://www.elma-bpm.ru/upload/blog/584/pzsco%20xmepzwd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ww.elma-bpm.ru/upload/blog/584/pzsco%20xmepzwdfb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1479" w14:textId="77777777" w:rsidR="009C7FE5" w:rsidRPr="00960091" w:rsidRDefault="009C7FE5" w:rsidP="009C7FE5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 4.12 - Графічне представлення Потоку повідомлень</w:t>
      </w:r>
    </w:p>
    <w:p w14:paraId="16AC63B1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6E7928FB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Потік повідомлень може з’єднувати лише два різних пулу (учасників процесу) між собою або елементи, розташовані всередині цих пулів. Однак, Потік повідомлень не може поєднувати два елементи, розташовані всередині одного і того ж пулу.</w:t>
      </w:r>
    </w:p>
    <w:p w14:paraId="3926216A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Наприклад, в процесі «Прийом замовлення» взаємодія (обмін інформацією) між Клієнтом і Менеджером компанії може відображатися наступною схемою:</w:t>
      </w:r>
    </w:p>
    <w:p w14:paraId="06DCBFA5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>
        <w:object w:dxaOrig="4351" w:dyaOrig="3076" w14:anchorId="70FE9123">
          <v:shape id="_x0000_i1030" type="#_x0000_t75" style="width:181.5pt;height:128.25pt" o:ole="">
            <v:imagedata r:id="rId51" o:title=""/>
          </v:shape>
          <o:OLEObject Type="Embed" ProgID="Visio.Drawing.15" ShapeID="_x0000_i1030" DrawAspect="Content" ObjectID="_1849438372" r:id="rId52"/>
        </w:object>
      </w:r>
    </w:p>
    <w:p w14:paraId="5DB0D224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 4.13 - Потік повідомлень між учасниками процесу</w:t>
      </w:r>
    </w:p>
    <w:p w14:paraId="637A8791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6EAFB35E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lastRenderedPageBreak/>
        <w:t>Стрілка використовується для відображення взаємодії між процесами - для зв’язку елементів потоку зі згорнутими пулами. При необхідності Потік може бути іменованим. Потік повідомлень не відображає хід виконання процесу, а показує передачу повідомлень або об’єктів з одного процесу в інший процес або зовнішнє посилання.</w:t>
      </w:r>
    </w:p>
    <w:p w14:paraId="65811A5A" w14:textId="77777777" w:rsidR="009C7FE5" w:rsidRPr="00960091" w:rsidRDefault="009C7FE5" w:rsidP="009C7FE5">
      <w:pPr>
        <w:jc w:val="center"/>
        <w:rPr>
          <w:sz w:val="28"/>
          <w:szCs w:val="28"/>
          <w:lang w:val="uk-UA"/>
        </w:rPr>
      </w:pPr>
      <w:r>
        <w:object w:dxaOrig="10066" w:dyaOrig="6841" w14:anchorId="7112D416">
          <v:shape id="_x0000_i1031" type="#_x0000_t75" style="width:446.25pt;height:303pt" o:ole="">
            <v:imagedata r:id="rId53" o:title=""/>
          </v:shape>
          <o:OLEObject Type="Embed" ProgID="Visio.Drawing.15" ShapeID="_x0000_i1031" DrawAspect="Content" ObjectID="_1849438373" r:id="rId54"/>
        </w:object>
      </w:r>
    </w:p>
    <w:p w14:paraId="24DCDC9E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 4.14 - Приклади використання Потоку Повідомлень</w:t>
      </w:r>
    </w:p>
    <w:p w14:paraId="48085EC8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04290024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Якщо Повідомлення відображає зміст діалогу (взаємодії) між учасниками процесу, то безпосередньо сам діалог здійснюється через дії (завдання) </w:t>
      </w:r>
      <w:r>
        <w:rPr>
          <w:sz w:val="28"/>
          <w:szCs w:val="28"/>
          <w:lang w:val="uk-UA"/>
        </w:rPr>
        <w:t>–</w:t>
      </w:r>
      <w:r w:rsidRPr="00960091">
        <w:rPr>
          <w:sz w:val="28"/>
          <w:szCs w:val="28"/>
          <w:lang w:val="uk-UA"/>
        </w:rPr>
        <w:t xml:space="preserve"> Відправку і Отримання повідомлень.</w:t>
      </w:r>
    </w:p>
    <w:p w14:paraId="33F7249E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Отримання повідомлень являє собою просте завдання, суть якого полягає в отриманні повідомлення, яке повинно надійти від зовнішнього учасника процесу (що має відношення до даного бізнес-процесу). Завдання вважається виконаним у разі, якщо повідомлення було отримано хоча б один раз.</w:t>
      </w:r>
    </w:p>
    <w:p w14:paraId="2B449C70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Графічно Отримання повідомлень відображається у вигляді прямокутника з закругленими кутами (встановлене в BPMN відображення графічного елементу Завдання) і відрізняється від інших типів Завдань наявністю маркера у вигляді конвертика без заливки</w:t>
      </w:r>
    </w:p>
    <w:p w14:paraId="023242C4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5D381704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lang w:val="uk-UA"/>
        </w:rPr>
        <w:object w:dxaOrig="1171" w:dyaOrig="705" w14:anchorId="7A5F513E">
          <v:shape id="_x0000_i1032" type="#_x0000_t75" style="width:59.25pt;height:35.25pt" o:ole="">
            <v:imagedata r:id="rId55" o:title=""/>
          </v:shape>
          <o:OLEObject Type="Embed" ProgID="Visio.Drawing.15" ShapeID="_x0000_i1032" DrawAspect="Content" ObjectID="_1849438374" r:id="rId56"/>
        </w:object>
      </w:r>
      <w:r w:rsidRPr="00960091">
        <w:rPr>
          <w:sz w:val="28"/>
          <w:szCs w:val="28"/>
          <w:lang w:val="uk-UA" w:eastAsia="uk-UA"/>
        </w:rPr>
        <w:t xml:space="preserve">  </w:t>
      </w:r>
      <w:r w:rsidRPr="00960091">
        <w:rPr>
          <w:lang w:val="uk-UA"/>
        </w:rPr>
        <w:object w:dxaOrig="1456" w:dyaOrig="1171" w14:anchorId="35BC9E1A">
          <v:shape id="_x0000_i1033" type="#_x0000_t75" style="width:72.75pt;height:59.25pt" o:ole="">
            <v:imagedata r:id="rId57" o:title=""/>
          </v:shape>
          <o:OLEObject Type="Embed" ProgID="Visio.Drawing.15" ShapeID="_x0000_i1033" DrawAspect="Content" ObjectID="_1849438375" r:id="rId58"/>
        </w:object>
      </w:r>
    </w:p>
    <w:p w14:paraId="4BD7EF0A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 4.15 - Графічний елемент Отримання Повідомлення</w:t>
      </w:r>
    </w:p>
    <w:p w14:paraId="35FA2368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582D1F47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lastRenderedPageBreak/>
        <w:t>Відправлення повідомлень являє собою Завдання, суть якої полягає у відправці повідомлення зовнішньому учаснику процесу (яке має відношення до даного бізнес-процесу). Завдання вважається виконаним у разі, якщо повідомлення було відправлено хоча б один раз.</w:t>
      </w:r>
    </w:p>
    <w:p w14:paraId="5615C01B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Графічно Відправлення повідомлень відображається у вигляді прямокутника з закругленими кутами (встановлене в BPMN відображення графічного елементу Завдання) і відрізняється від інших типів Завдань наявністю маркера у вигляді конвертика з темної заливкою:</w:t>
      </w:r>
    </w:p>
    <w:p w14:paraId="1B77B96E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5B1180D5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lang w:val="uk-UA"/>
        </w:rPr>
        <w:object w:dxaOrig="1456" w:dyaOrig="1171" w14:anchorId="200A188C">
          <v:shape id="_x0000_i1034" type="#_x0000_t75" style="width:72.75pt;height:59.25pt" o:ole="">
            <v:imagedata r:id="rId59" o:title=""/>
          </v:shape>
          <o:OLEObject Type="Embed" ProgID="Visio.Drawing.15" ShapeID="_x0000_i1034" DrawAspect="Content" ObjectID="_1849438376" r:id="rId60"/>
        </w:object>
      </w:r>
      <w:r w:rsidRPr="00960091">
        <w:rPr>
          <w:sz w:val="28"/>
          <w:szCs w:val="28"/>
          <w:lang w:val="uk-UA" w:eastAsia="uk-UA"/>
        </w:rPr>
        <w:t xml:space="preserve"> </w:t>
      </w:r>
    </w:p>
    <w:p w14:paraId="49885D58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 4.16 - Графічний елемент Відправка Повідомлення</w:t>
      </w:r>
    </w:p>
    <w:p w14:paraId="0F71DD60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1E466EA3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BPMN виділяє кілька елементів, призначених для зберігання і передачі компонентів в ході виконання процесу: Об’єкти даних і сховище даних. Зазвичай такі елементи відносять до «пов’язаним з компонентами».</w:t>
      </w:r>
    </w:p>
    <w:p w14:paraId="0F0F36FD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Графічне представлення елемента Об’єкт даних має вигляд листа документа з загнутим кутом.</w:t>
      </w:r>
    </w:p>
    <w:p w14:paraId="55BD3E3B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lang w:val="uk-UA"/>
        </w:rPr>
        <w:object w:dxaOrig="706" w:dyaOrig="1200" w14:anchorId="3E5C892D">
          <v:shape id="_x0000_i1035" type="#_x0000_t75" style="width:45.75pt;height:79.5pt" o:ole="">
            <v:imagedata r:id="rId61" o:title=""/>
          </v:shape>
          <o:OLEObject Type="Embed" ProgID="Visio.Drawing.15" ShapeID="_x0000_i1035" DrawAspect="Content" ObjectID="_1849438377" r:id="rId62"/>
        </w:object>
      </w:r>
      <w:r w:rsidRPr="00960091">
        <w:rPr>
          <w:sz w:val="28"/>
          <w:szCs w:val="28"/>
          <w:lang w:val="uk-UA" w:eastAsia="uk-UA"/>
        </w:rPr>
        <w:t xml:space="preserve"> </w:t>
      </w:r>
    </w:p>
    <w:p w14:paraId="580951B9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4.17 - Графічне зображення об’єкта даних</w:t>
      </w:r>
    </w:p>
    <w:p w14:paraId="7890FC72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6D31A43D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В нотації BPMN 2.0 вводиться нове поняття Сховище даних для моделювання постійної пам’яті. Даний об’єкт використовується процесом для запису і вилучення даних як, наприклад, бази даних. Збережена інформація буде дійсна навіть після завершення виконання примірника процесу.</w:t>
      </w:r>
    </w:p>
    <w:p w14:paraId="247697B2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74A651EA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lang w:val="uk-UA"/>
        </w:rPr>
        <w:object w:dxaOrig="1485" w:dyaOrig="1200" w14:anchorId="7F0766C6">
          <v:shape id="_x0000_i1036" type="#_x0000_t75" style="width:98.25pt;height:79.5pt" o:ole="">
            <v:imagedata r:id="rId63" o:title=""/>
          </v:shape>
          <o:OLEObject Type="Embed" ProgID="Visio.Drawing.15" ShapeID="_x0000_i1036" DrawAspect="Content" ObjectID="_1849438378" r:id="rId64"/>
        </w:object>
      </w:r>
      <w:r w:rsidRPr="00960091">
        <w:rPr>
          <w:sz w:val="28"/>
          <w:szCs w:val="28"/>
          <w:lang w:val="uk-UA" w:eastAsia="uk-UA"/>
        </w:rPr>
        <w:t xml:space="preserve"> </w:t>
      </w:r>
    </w:p>
    <w:p w14:paraId="2BA17E70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4.18 - Графічний елемент Сховище даних</w:t>
      </w:r>
    </w:p>
    <w:p w14:paraId="6D7C4F0C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54F180AF" w14:textId="77777777" w:rsidR="009C7FE5" w:rsidRPr="00960091" w:rsidRDefault="009C7FE5" w:rsidP="009C7FE5">
      <w:pPr>
        <w:ind w:firstLine="450"/>
        <w:jc w:val="both"/>
        <w:rPr>
          <w:i/>
          <w:sz w:val="28"/>
          <w:szCs w:val="28"/>
          <w:lang w:val="uk-UA"/>
        </w:rPr>
      </w:pPr>
      <w:r w:rsidRPr="00960091">
        <w:rPr>
          <w:i/>
          <w:sz w:val="28"/>
          <w:szCs w:val="28"/>
          <w:lang w:val="uk-UA"/>
        </w:rPr>
        <w:t xml:space="preserve">Примітка: </w:t>
      </w:r>
      <w:r w:rsidRPr="00C166BE">
        <w:rPr>
          <w:i/>
          <w:sz w:val="28"/>
          <w:szCs w:val="28"/>
          <w:lang w:val="uk-UA"/>
        </w:rPr>
        <w:t>на рис.4.19.</w:t>
      </w:r>
      <w:r w:rsidRPr="00960091">
        <w:rPr>
          <w:i/>
          <w:sz w:val="28"/>
          <w:szCs w:val="28"/>
          <w:lang w:val="uk-UA"/>
        </w:rPr>
        <w:t xml:space="preserve"> розглянуто приклад процесу «</w:t>
      </w:r>
      <w:r>
        <w:rPr>
          <w:i/>
          <w:sz w:val="28"/>
          <w:szCs w:val="28"/>
          <w:lang w:val="uk-UA"/>
        </w:rPr>
        <w:t>Роботи кафе швидкого харчування</w:t>
      </w:r>
      <w:r w:rsidRPr="00960091">
        <w:rPr>
          <w:i/>
          <w:sz w:val="28"/>
          <w:szCs w:val="28"/>
          <w:lang w:val="uk-UA"/>
        </w:rPr>
        <w:t xml:space="preserve">» з використанням елементів нотації </w:t>
      </w:r>
      <w:r>
        <w:rPr>
          <w:i/>
          <w:sz w:val="28"/>
          <w:szCs w:val="28"/>
          <w:lang w:val="en-US"/>
        </w:rPr>
        <w:t>BPMN</w:t>
      </w:r>
      <w:r w:rsidRPr="00960091">
        <w:rPr>
          <w:i/>
          <w:sz w:val="28"/>
          <w:szCs w:val="28"/>
          <w:lang w:val="uk-UA"/>
        </w:rPr>
        <w:t>.</w:t>
      </w:r>
    </w:p>
    <w:p w14:paraId="4FE2A732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  <w:sectPr w:rsidR="009C7FE5" w:rsidRPr="00960091" w:rsidSect="009C7FE5"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4534F90A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1C42C03D" w14:textId="77777777" w:rsidR="009C7FE5" w:rsidRDefault="009C7FE5" w:rsidP="009C7FE5">
      <w:pPr>
        <w:ind w:firstLine="450"/>
        <w:jc w:val="both"/>
        <w:rPr>
          <w:lang w:val="uk-UA"/>
        </w:rPr>
      </w:pPr>
      <w:r w:rsidRPr="00960091">
        <w:rPr>
          <w:lang w:val="uk-UA"/>
        </w:rPr>
        <w:object w:dxaOrig="21720" w:dyaOrig="5340" w14:anchorId="59FEBB8E">
          <v:shape id="_x0000_i1037" type="#_x0000_t75" style="width:693pt;height:335.25pt" o:ole="">
            <v:imagedata r:id="rId65" o:title="" cropright="32482f"/>
          </v:shape>
          <o:OLEObject Type="Embed" ProgID="Visio.Drawing.15" ShapeID="_x0000_i1037" DrawAspect="Content" ObjectID="_1849438379" r:id="rId66"/>
        </w:object>
      </w:r>
    </w:p>
    <w:p w14:paraId="47D5A233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4.19</w:t>
      </w:r>
      <w:r>
        <w:rPr>
          <w:sz w:val="28"/>
          <w:szCs w:val="28"/>
          <w:lang w:val="uk-UA"/>
        </w:rPr>
        <w:t xml:space="preserve"> а</w:t>
      </w:r>
      <w:r w:rsidRPr="00960091">
        <w:rPr>
          <w:sz w:val="28"/>
          <w:szCs w:val="28"/>
          <w:lang w:val="uk-UA"/>
        </w:rPr>
        <w:t xml:space="preserve"> - Приклад </w:t>
      </w:r>
      <w:r>
        <w:rPr>
          <w:sz w:val="28"/>
          <w:szCs w:val="28"/>
          <w:lang w:val="uk-UA"/>
        </w:rPr>
        <w:t>організації роботи кафе (частина 1)</w:t>
      </w:r>
      <w:r w:rsidRPr="00960091">
        <w:rPr>
          <w:sz w:val="28"/>
          <w:szCs w:val="28"/>
          <w:lang w:val="uk-UA"/>
        </w:rPr>
        <w:t xml:space="preserve"> </w:t>
      </w:r>
    </w:p>
    <w:p w14:paraId="69BC67A6" w14:textId="77777777" w:rsidR="009C7FE5" w:rsidRPr="00960091" w:rsidRDefault="009C7FE5" w:rsidP="009C7FE5">
      <w:pPr>
        <w:ind w:firstLine="450"/>
        <w:jc w:val="both"/>
        <w:rPr>
          <w:lang w:val="uk-UA"/>
        </w:rPr>
      </w:pPr>
    </w:p>
    <w:p w14:paraId="7BE1456F" w14:textId="77777777" w:rsidR="009C7FE5" w:rsidRPr="00960091" w:rsidRDefault="009C7FE5" w:rsidP="009C7FE5">
      <w:pPr>
        <w:ind w:firstLine="450"/>
        <w:jc w:val="both"/>
        <w:rPr>
          <w:lang w:val="uk-UA"/>
        </w:rPr>
      </w:pPr>
      <w:r w:rsidRPr="00960091">
        <w:rPr>
          <w:lang w:val="uk-UA"/>
        </w:rPr>
        <w:object w:dxaOrig="21720" w:dyaOrig="5340" w14:anchorId="1C6E19B8">
          <v:shape id="_x0000_i1038" type="#_x0000_t75" style="width:695.25pt;height:342pt" o:ole="">
            <v:imagedata r:id="rId65" o:title="" cropleft="32829f"/>
          </v:shape>
          <o:OLEObject Type="Embed" ProgID="Visio.Drawing.15" ShapeID="_x0000_i1038" DrawAspect="Content" ObjectID="_1849438380" r:id="rId67"/>
        </w:object>
      </w:r>
    </w:p>
    <w:p w14:paraId="0C31B661" w14:textId="77777777" w:rsidR="009C7FE5" w:rsidRPr="00960091" w:rsidRDefault="009C7FE5" w:rsidP="009C7FE5">
      <w:pPr>
        <w:ind w:firstLine="45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4.19</w:t>
      </w:r>
      <w:r>
        <w:rPr>
          <w:sz w:val="28"/>
          <w:szCs w:val="28"/>
          <w:lang w:val="uk-UA"/>
        </w:rPr>
        <w:t xml:space="preserve"> б</w:t>
      </w:r>
      <w:r w:rsidRPr="00960091">
        <w:rPr>
          <w:sz w:val="28"/>
          <w:szCs w:val="28"/>
          <w:lang w:val="uk-UA"/>
        </w:rPr>
        <w:t xml:space="preserve"> - Приклад </w:t>
      </w:r>
      <w:r>
        <w:rPr>
          <w:sz w:val="28"/>
          <w:szCs w:val="28"/>
          <w:lang w:val="uk-UA"/>
        </w:rPr>
        <w:t>організації роботи кафе (частина 2)</w:t>
      </w:r>
      <w:r w:rsidRPr="00960091">
        <w:rPr>
          <w:sz w:val="28"/>
          <w:szCs w:val="28"/>
          <w:lang w:val="uk-UA"/>
        </w:rPr>
        <w:t xml:space="preserve"> </w:t>
      </w:r>
    </w:p>
    <w:p w14:paraId="6A2E4EE0" w14:textId="77777777" w:rsidR="009C7FE5" w:rsidRPr="00960091" w:rsidRDefault="009C7FE5" w:rsidP="009C7FE5">
      <w:pPr>
        <w:ind w:firstLine="450"/>
        <w:jc w:val="both"/>
        <w:rPr>
          <w:sz w:val="28"/>
          <w:szCs w:val="28"/>
          <w:lang w:val="uk-UA"/>
        </w:rPr>
      </w:pPr>
    </w:p>
    <w:p w14:paraId="0D94C497" w14:textId="77777777" w:rsidR="009C7FE5" w:rsidRPr="00960091" w:rsidRDefault="009C7FE5" w:rsidP="009C7FE5">
      <w:pPr>
        <w:rPr>
          <w:lang w:val="uk-UA"/>
        </w:rPr>
      </w:pPr>
    </w:p>
    <w:p w14:paraId="1F4686D6" w14:textId="77777777" w:rsidR="009C7FE5" w:rsidRPr="00960091" w:rsidRDefault="009C7FE5" w:rsidP="009C7FE5">
      <w:pPr>
        <w:ind w:firstLine="567"/>
        <w:jc w:val="both"/>
        <w:rPr>
          <w:kern w:val="16"/>
          <w:sz w:val="28"/>
          <w:szCs w:val="28"/>
          <w:lang w:val="uk-UA"/>
        </w:rPr>
        <w:sectPr w:rsidR="009C7FE5" w:rsidRPr="00960091" w:rsidSect="009C7FE5">
          <w:pgSz w:w="16838" w:h="11906" w:orient="landscape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FAF7922" w14:textId="77777777" w:rsidR="009C7FE5" w:rsidRPr="00960091" w:rsidRDefault="009C7FE5" w:rsidP="009C7FE5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3" w:name="_Toc7023588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lastRenderedPageBreak/>
        <w:t>Контрольні питання</w:t>
      </w:r>
      <w:bookmarkEnd w:id="3"/>
    </w:p>
    <w:p w14:paraId="39C712CD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Дайте визначення Business Process Modeling Notation.</w:t>
      </w:r>
    </w:p>
    <w:p w14:paraId="25290948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Специфікація BPMN</w:t>
      </w:r>
    </w:p>
    <w:p w14:paraId="3255DB96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Охарактеризуйте основні категорії елементів побудови моделі за методологією BPMN. </w:t>
      </w:r>
    </w:p>
    <w:p w14:paraId="22D5C776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чому полягають особливості стандарту BPMN? </w:t>
      </w:r>
    </w:p>
    <w:p w14:paraId="7E51B5A8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Які види нотацій стандарту BPMN ви знаєте? </w:t>
      </w:r>
    </w:p>
    <w:p w14:paraId="1FB2EC4A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Які різновиди подій ви знаєте? </w:t>
      </w:r>
    </w:p>
    <w:p w14:paraId="2E1F88E8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Які маркери подій можна використовувати для опису бізнес</w:t>
      </w:r>
      <w:r w:rsidRPr="00C166BE">
        <w:rPr>
          <w:sz w:val="28"/>
          <w:szCs w:val="28"/>
        </w:rPr>
        <w:t>-</w:t>
      </w:r>
      <w:r w:rsidRPr="00960091">
        <w:rPr>
          <w:sz w:val="28"/>
          <w:szCs w:val="28"/>
          <w:lang w:val="uk-UA"/>
        </w:rPr>
        <w:t xml:space="preserve">процесів? </w:t>
      </w:r>
    </w:p>
    <w:p w14:paraId="0AD404B3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Які різновиди дій ви знаєте? </w:t>
      </w:r>
    </w:p>
    <w:p w14:paraId="02C50765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Які маркери дій можна використовувати для опису бізнес</w:t>
      </w:r>
      <w:r>
        <w:rPr>
          <w:sz w:val="28"/>
          <w:szCs w:val="28"/>
          <w:lang w:val="uk-UA"/>
        </w:rPr>
        <w:t>-</w:t>
      </w:r>
      <w:r w:rsidRPr="00960091">
        <w:rPr>
          <w:sz w:val="28"/>
          <w:szCs w:val="28"/>
          <w:lang w:val="uk-UA"/>
        </w:rPr>
        <w:t xml:space="preserve">процесів? </w:t>
      </w:r>
    </w:p>
    <w:p w14:paraId="5BB9624A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Які різновиди шлюзів ви знаєте? </w:t>
      </w:r>
    </w:p>
    <w:p w14:paraId="71FC9E5A" w14:textId="77777777" w:rsidR="009C7FE5" w:rsidRPr="00960091" w:rsidRDefault="009C7FE5" w:rsidP="009C7FE5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Що таке зони відповідальності? Для чого вони використовуються під час побудови моделей у методології BPMN?</w:t>
      </w:r>
    </w:p>
    <w:p w14:paraId="6C279AEE" w14:textId="77777777" w:rsidR="006F0B71" w:rsidRDefault="006F0B71"/>
    <w:sectPr w:rsidR="006F0B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7"/>
    <w:multiLevelType w:val="multilevel"/>
    <w:tmpl w:val="8A1CB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132CF"/>
    <w:multiLevelType w:val="hybridMultilevel"/>
    <w:tmpl w:val="9EBAEF3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057145A"/>
    <w:multiLevelType w:val="multilevel"/>
    <w:tmpl w:val="081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A46FE"/>
    <w:multiLevelType w:val="hybridMultilevel"/>
    <w:tmpl w:val="7DE09C24"/>
    <w:lvl w:ilvl="0" w:tplc="DF02E98C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754">
    <w:abstractNumId w:val="3"/>
  </w:num>
  <w:num w:numId="2" w16cid:durableId="1418359214">
    <w:abstractNumId w:val="0"/>
  </w:num>
  <w:num w:numId="3" w16cid:durableId="1130395161">
    <w:abstractNumId w:val="2"/>
  </w:num>
  <w:num w:numId="4" w16cid:durableId="20376545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98"/>
    <w:rsid w:val="00095084"/>
    <w:rsid w:val="005D5229"/>
    <w:rsid w:val="006E3E98"/>
    <w:rsid w:val="006F0B71"/>
    <w:rsid w:val="00727607"/>
    <w:rsid w:val="009C7FE5"/>
    <w:rsid w:val="00BF7902"/>
    <w:rsid w:val="00D7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E8A1"/>
  <w15:chartTrackingRefBased/>
  <w15:docId w15:val="{7EFB0A12-0952-419E-8143-7E3505E2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F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"/>
    <w:next w:val="a"/>
    <w:link w:val="20"/>
    <w:qFormat/>
    <w:rsid w:val="009C7FE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9C7FE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C7FE5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9C7FE5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a3">
    <w:name w:val="Title"/>
    <w:basedOn w:val="a"/>
    <w:link w:val="a4"/>
    <w:qFormat/>
    <w:rsid w:val="009C7FE5"/>
    <w:pPr>
      <w:jc w:val="center"/>
    </w:pPr>
    <w:rPr>
      <w:b/>
      <w:sz w:val="28"/>
      <w:szCs w:val="20"/>
      <w:lang w:val="uk-UA"/>
    </w:rPr>
  </w:style>
  <w:style w:type="character" w:customStyle="1" w:styleId="a4">
    <w:name w:val="Назва Знак"/>
    <w:basedOn w:val="a0"/>
    <w:link w:val="a3"/>
    <w:rsid w:val="009C7FE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Normal (Web)"/>
    <w:basedOn w:val="a"/>
    <w:uiPriority w:val="99"/>
    <w:unhideWhenUsed/>
    <w:rsid w:val="009C7FE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package" Target="embeddings/Microsoft_Visio_Drawing1.vsdx"/><Relationship Id="rId47" Type="http://schemas.openxmlformats.org/officeDocument/2006/relationships/package" Target="embeddings/Microsoft_Visio_Drawing3.vsdx"/><Relationship Id="rId63" Type="http://schemas.openxmlformats.org/officeDocument/2006/relationships/image" Target="media/image47.emf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emf"/><Relationship Id="rId40" Type="http://schemas.microsoft.com/office/2007/relationships/hdphoto" Target="media/hdphoto1.wdp"/><Relationship Id="rId45" Type="http://schemas.openxmlformats.org/officeDocument/2006/relationships/package" Target="embeddings/Microsoft_Visio_Drawing2.vsdx"/><Relationship Id="rId53" Type="http://schemas.openxmlformats.org/officeDocument/2006/relationships/image" Target="media/image42.emf"/><Relationship Id="rId58" Type="http://schemas.openxmlformats.org/officeDocument/2006/relationships/package" Target="embeddings/Microsoft_Visio_Drawing8.vsdx"/><Relationship Id="rId66" Type="http://schemas.openxmlformats.org/officeDocument/2006/relationships/package" Target="embeddings/Microsoft_Visio_Drawing12.vsdx"/><Relationship Id="rId5" Type="http://schemas.openxmlformats.org/officeDocument/2006/relationships/image" Target="media/image1.png"/><Relationship Id="rId61" Type="http://schemas.openxmlformats.org/officeDocument/2006/relationships/image" Target="media/image46.emf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6.png"/><Relationship Id="rId48" Type="http://schemas.openxmlformats.org/officeDocument/2006/relationships/image" Target="media/image39.emf"/><Relationship Id="rId56" Type="http://schemas.openxmlformats.org/officeDocument/2006/relationships/package" Target="embeddings/Microsoft_Visio_Drawing7.vsdx"/><Relationship Id="rId64" Type="http://schemas.openxmlformats.org/officeDocument/2006/relationships/package" Target="embeddings/Microsoft_Visio_Drawing11.vsdx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1.emf"/><Relationship Id="rId72" Type="http://schemas.openxmlformats.org/officeDocument/2006/relationships/customXml" Target="../customXml/item3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package" Target="embeddings/Microsoft_Visio_Drawing.vsdx"/><Relationship Id="rId46" Type="http://schemas.openxmlformats.org/officeDocument/2006/relationships/image" Target="media/image38.emf"/><Relationship Id="rId59" Type="http://schemas.openxmlformats.org/officeDocument/2006/relationships/image" Target="media/image45.emf"/><Relationship Id="rId67" Type="http://schemas.openxmlformats.org/officeDocument/2006/relationships/package" Target="embeddings/Microsoft_Visio_Drawing13.vsdx"/><Relationship Id="rId20" Type="http://schemas.openxmlformats.org/officeDocument/2006/relationships/image" Target="media/image16.png"/><Relationship Id="rId41" Type="http://schemas.openxmlformats.org/officeDocument/2006/relationships/image" Target="media/image35.emf"/><Relationship Id="rId54" Type="http://schemas.openxmlformats.org/officeDocument/2006/relationships/package" Target="embeddings/Microsoft_Visio_Drawing6.vsdx"/><Relationship Id="rId62" Type="http://schemas.openxmlformats.org/officeDocument/2006/relationships/package" Target="embeddings/Microsoft_Visio_Drawing10.vsdx"/><Relationship Id="rId7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package" Target="embeddings/Microsoft_Visio_Drawing4.vsdx"/><Relationship Id="rId57" Type="http://schemas.openxmlformats.org/officeDocument/2006/relationships/image" Target="media/image44.emf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7.emf"/><Relationship Id="rId52" Type="http://schemas.openxmlformats.org/officeDocument/2006/relationships/package" Target="embeddings/Microsoft_Visio_Drawing5.vsdx"/><Relationship Id="rId60" Type="http://schemas.openxmlformats.org/officeDocument/2006/relationships/package" Target="embeddings/Microsoft_Visio_Drawing9.vsdx"/><Relationship Id="rId65" Type="http://schemas.openxmlformats.org/officeDocument/2006/relationships/image" Target="media/image48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30.png"/><Relationship Id="rId50" Type="http://schemas.openxmlformats.org/officeDocument/2006/relationships/image" Target="media/image40.png"/><Relationship Id="rId55" Type="http://schemas.openxmlformats.org/officeDocument/2006/relationships/image" Target="media/image43.e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362894F45CB74E811A149947361084" ma:contentTypeVersion="1" ma:contentTypeDescription="Створення нового документа." ma:contentTypeScope="" ma:versionID="1b6cf9385d5bb9bb89a584c5ea6732bd">
  <xsd:schema xmlns:xsd="http://www.w3.org/2001/XMLSchema" xmlns:xs="http://www.w3.org/2001/XMLSchema" xmlns:p="http://schemas.microsoft.com/office/2006/metadata/properties" xmlns:ns2="f3200eb3-51f4-4ae4-95fe-21bbd9b6b72e" targetNamespace="http://schemas.microsoft.com/office/2006/metadata/properties" ma:root="true" ma:fieldsID="27fcfe22f36ae40149f94dd0721945e9" ns2:_="">
    <xsd:import namespace="f3200eb3-51f4-4ae4-95fe-21bbd9b6b72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0eb3-51f4-4ae4-95fe-21bbd9b6b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200eb3-51f4-4ae4-95fe-21bbd9b6b72e" xsi:nil="true"/>
  </documentManagement>
</p:properties>
</file>

<file path=customXml/itemProps1.xml><?xml version="1.0" encoding="utf-8"?>
<ds:datastoreItem xmlns:ds="http://schemas.openxmlformats.org/officeDocument/2006/customXml" ds:itemID="{E3253D2C-C9BC-4719-BDED-6BCBE6181C61}"/>
</file>

<file path=customXml/itemProps2.xml><?xml version="1.0" encoding="utf-8"?>
<ds:datastoreItem xmlns:ds="http://schemas.openxmlformats.org/officeDocument/2006/customXml" ds:itemID="{B1727261-20DE-498C-A7A3-EB2B8E9B8435}"/>
</file>

<file path=customXml/itemProps3.xml><?xml version="1.0" encoding="utf-8"?>
<ds:datastoreItem xmlns:ds="http://schemas.openxmlformats.org/officeDocument/2006/customXml" ds:itemID="{D754626D-91F1-487D-8E05-B5EE467C11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11749</Words>
  <Characters>6697</Characters>
  <Application>Microsoft Office Word</Application>
  <DocSecurity>0</DocSecurity>
  <Lines>55</Lines>
  <Paragraphs>36</Paragraphs>
  <ScaleCrop>false</ScaleCrop>
  <Company/>
  <LinksUpToDate>false</LinksUpToDate>
  <CharactersWithSpaces>18410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Myroslava Gladka</dc:creator>
  <cp:keywords/>
  <dc:description/>
  <cp:lastModifiedBy>Мирослава Гладка</cp:lastModifiedBy>
  <cp:revision>4</cp:revision>
  <dcterms:created xsi:type="dcterms:W3CDTF">2024-08-30T09:23:00Z</dcterms:created>
  <dcterms:modified xsi:type="dcterms:W3CDTF">2026-08-28T13:06:00Z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0x0101001D362894F45CB74E811A149947361084</vt:lpwstr>
  </property>
</Properties>
</file>