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Практична робота 1. Оцінка ризиків для відділення банку</w:t>
      </w:r>
    </w:p>
    <w:p>
      <w:pPr>
        <w:pStyle w:val="Heading2"/>
        <w:spacing w:after="100" w:before="0"/>
        <w:jc w:val="center"/>
      </w:pPr>
      <w:r>
        <w:rPr>
          <w:rFonts w:ascii="Times New Roman" w:hAnsi="Times New Roman" w:eastAsia="Times New Roman"/>
          <w:b/>
          <w:i/>
          <w:color w:val="000000"/>
          <w:sz w:val="26"/>
        </w:rPr>
        <w:t>Завдання (єдине для всіх варіантів)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/>
          <w:sz w:val="20"/>
        </w:rPr>
        <w:t>Форма роботи: самостійна, індивідуальна. Орієнтовний час: 3 години (3 підходи). Оцінка: 5 балів.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Мета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Закріпити вміння оцінювати інформаційні й фізичні ризики банку: виділяти активи, формулювати ризики повністю (актив, загроза, вразливість, наслідок), оцінювати їх за шкалами, вибирати стратегію реагування й розподіляти обмежений бюджет безпеки.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Ситуація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Ви працюєте в команді безпеки «Банку N». Вам дістається профіль одного відділення (картка варіанта). Потрібно підготувати реєстр ризиків і рішення про заходи так, щоб вкластися в бюджет 100 умовних одиниць. Повний каталог заходів коштує приблизно вдвічі більше, тож доведеться обирати й обґрунтовувати вибір. Після кроків 1–3 ви отримаєте окремий файл «Нова обставина», і рішення доведеться переглянути.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Матеріали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Картка варіанта (Word): записка керівника й профіль відділення.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Excel-шаблон варіанта: аркуші «Профіль», «Каталог», «Активи», «Чернетка», «Ризики», «Матриця», «Бюджет», «Обґрунтування».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Файл «Нова обставина» вашого варіанта (відкривається після кроку 3).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Бланк самоперевірки / рецензування.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Пояснення ходу виконання (презентація й текст).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1. Активи й чернетка колеги (≈ 40 хв)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На аркуші «Активи» запишіть не менше 10 активів відділення, їхню групу, власника (роль) і цінність 1–5.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На аркуші «Чернетка» знайдіть три помилки колеги. Запишіть у журнал виправлень номер рядка, тип помилки й як виправити. До свого реєстру ці рядки без виправлення не переносьте.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2. Реєстр ризиків (≈ 50 хв)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На аркуші «Ризики» запишіть не менше 12 ризиків: актив, загроза, вразливість, категорія, ймовірність P і наслідки C (1–5).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Оцінки обґрунтуйте даними з профілю. Ризики не повторюються. Серед ризиків має бути ризик, що стосується особливого активу вашого відділення.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Рівень і зона розраховуються самі. Проаналізуйте матрицю на аркуші «Матриця».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3. Стратегії, заходи й бюджет (≈ 40 хв)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Позначте у стовпці «Топ-5» п'ять найвищих за рівнем ризиків (за рівних рівнів вище той, де більші наслідки).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Для кожного ризику топ-5 оберіть стратегію (зменшувати, передавати, приймати, уникати) і захід із каталогу. Колонка «Перевірка» має показувати «ОК».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Слідкуйте за бюджетом: заходи оплачуються один раз, залишок видно на аркуші «Бюджет». Критичний ризик приймати не можна.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4. Нова обставина (≈ 20 хв)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Відкрийте файл «Нова обставина». Оновіть таблицю, перегляньте топ-5 і заходи, запишіть на аркуші «Обґрунтування», що змінилось і чому.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Крок 5. Обґрунтування й самоперевірка (≈ 20 хв)</w:t>
      </w:r>
    </w:p>
    <w:p>
      <w:pPr>
        <w:spacing w:after="200"/>
        <w:jc w:val="both"/>
      </w:pPr>
      <w:r>
        <w:rPr>
          <w:rFonts w:ascii="Times New Roman" w:hAnsi="Times New Roman" w:eastAsia="Times New Roman"/>
          <w:sz w:val="26"/>
        </w:rPr>
        <w:t>Для 2–3 ризиків із топ-5 напишіть власні пояснення (2–3 речення своїми словами): чому така оцінка, чому саме цей захід. Пройдіть бланк самоперевірки. Якщо викладач призначить взаємну перевірку, перевірте роботу колеги за цим самим бланком.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Що здати</w:t>
      </w:r>
    </w:p>
    <w:p>
      <w:pPr>
        <w:spacing w:after="60"/>
        <w:ind w:left="510" w:hanging="283"/>
      </w:pPr>
      <w:r>
        <w:rPr>
          <w:rFonts w:ascii="Times New Roman" w:hAnsi="Times New Roman" w:eastAsia="Times New Roman"/>
          <w:sz w:val="24"/>
        </w:rPr>
        <w:t>•  Файл Excel «ПР_1_Варіант_NN_прізвище.xlsx» у завданні Teams у термін, визначений викладачем. Викладач може попросити усно пояснити ваші рішення.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Оцінювання (5 балів)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087"/>
        <w:gridCol w:w="1417"/>
      </w:tblGrid>
      <w:tr>
        <w:trPr>
          <w:cantSplit/>
          <w:tblHeader/>
        </w:trPr>
        <w:tc>
          <w:tcPr>
            <w:tcW w:type="dxa" w:w="708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2"/>
              </w:rPr>
              <w:t>Складова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2"/>
              </w:rPr>
              <w:t>Бали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Правильність результату: реєстр, чернетка, заходи в бюджеті, реакція на нову обставину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Обґрунтування (письмове й усне пояснення), якість перевірки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Оформлення та вчасність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160"/>
      </w:pPr>
      <w:r>
        <w:rPr>
          <w:rFonts w:ascii="Times New Roman" w:hAnsi="Times New Roman" w:eastAsia="Times New Roman"/>
          <w:b/>
          <w:sz w:val="26"/>
        </w:rPr>
        <w:t>Варіанти (скорочено)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48"/>
        <w:gridCol w:w="951"/>
        <w:gridCol w:w="839"/>
        <w:gridCol w:w="1343"/>
        <w:gridCol w:w="671"/>
        <w:gridCol w:w="1119"/>
        <w:gridCol w:w="671"/>
        <w:gridCol w:w="783"/>
        <w:gridCol w:w="1678"/>
      </w:tblGrid>
      <w:tr>
        <w:trPr>
          <w:cantSplit/>
          <w:tblHeader/>
        </w:trPr>
        <w:tc>
          <w:tcPr>
            <w:tcW w:type="dxa" w:w="44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№</w:t>
            </w:r>
          </w:p>
        </w:tc>
        <w:tc>
          <w:tcPr>
            <w:tcW w:type="dxa" w:w="951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Освітлення</w:t>
            </w:r>
          </w:p>
        </w:tc>
        <w:tc>
          <w:tcPr>
            <w:tcW w:type="dxa" w:w="83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Камера</w:t>
            </w:r>
          </w:p>
        </w:tc>
        <w:tc>
          <w:tcPr>
            <w:tcW w:type="dxa" w:w="1343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Живлення</w:t>
            </w:r>
          </w:p>
        </w:tc>
        <w:tc>
          <w:tcPr>
            <w:tcW w:type="dxa" w:w="671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Відкл., год</w:t>
            </w:r>
          </w:p>
        </w:tc>
        <w:tc>
          <w:tcPr>
            <w:tcW w:type="dxa" w:w="111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Зв'язок</w:t>
            </w:r>
          </w:p>
        </w:tc>
        <w:tc>
          <w:tcPr>
            <w:tcW w:type="dxa" w:w="671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Вішинг</w:t>
            </w:r>
          </w:p>
        </w:tc>
        <w:tc>
          <w:tcPr>
            <w:tcW w:type="dxa" w:w="783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Готівка</w:t>
            </w:r>
          </w:p>
        </w:tc>
        <w:tc>
          <w:tcPr>
            <w:tcW w:type="dxa" w:w="1678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17"/>
              </w:rPr>
              <w:t>Особливий актив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01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погане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немає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лише ДБЖ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один провайдер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340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хмарний ДБО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02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добре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генератор і ДБЖ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два канали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215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відеосервер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03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погане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без резерву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один провайдер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480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гостьова Wi-Fi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04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добре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немає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генератор і ДБЖ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два канали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260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планшети менеджерів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05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погане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немає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без резерву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два канали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560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USB-обмін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06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добре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лише ДБЖ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один провайдер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300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миттєвий випуск карток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07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погане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генератор і ДБЖ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один провайдер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420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МФУ-сканер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08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добре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немає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без резерву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6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два канали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190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система контролю доступу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09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погане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немає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лише ДБЖ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0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два канали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2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520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доступ підрядника</w:t>
            </w:r>
          </w:p>
        </w:tc>
      </w:tr>
      <w:tr>
        <w:trPr>
          <w:cantSplit/>
        </w:trPr>
        <w:tc>
          <w:tcPr>
            <w:tcW w:type="dxa" w:w="44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10</w:t>
            </w:r>
          </w:p>
        </w:tc>
        <w:tc>
          <w:tcPr>
            <w:tcW w:type="dxa" w:w="95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добре</w:t>
            </w:r>
          </w:p>
        </w:tc>
        <w:tc>
          <w:tcPr>
            <w:tcW w:type="dxa" w:w="83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є</w:t>
            </w:r>
          </w:p>
        </w:tc>
        <w:tc>
          <w:tcPr>
            <w:tcW w:type="dxa" w:w="134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без резерву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4</w:t>
            </w:r>
          </w:p>
        </w:tc>
        <w:tc>
          <w:tcPr>
            <w:tcW w:type="dxa" w:w="111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один провайдер</w:t>
            </w:r>
          </w:p>
        </w:tc>
        <w:tc>
          <w:tcPr>
            <w:tcW w:type="dxa" w:w="671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1</w:t>
            </w:r>
          </w:p>
        </w:tc>
        <w:tc>
          <w:tcPr>
            <w:tcW w:type="dxa" w:w="78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380</w:t>
            </w:r>
          </w:p>
        </w:tc>
        <w:tc>
          <w:tcPr>
            <w:tcW w:type="dxa" w:w="1678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17"/>
              </w:rPr>
              <w:t>датчики серверної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1" ma:contentTypeDescription="Створення нового документа." ma:contentTypeScope="" ma:versionID="ae65fba4e1ecdb6a7a27fa36fca4acc1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d5f947b43076679dd6fc2e29742e9cff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208CC5-3CE3-490B-BB75-7DD747A17479}"/>
</file>

<file path=customXml/itemProps3.xml><?xml version="1.0" encoding="utf-8"?>
<ds:datastoreItem xmlns:ds="http://schemas.openxmlformats.org/officeDocument/2006/customXml" ds:itemID="{BE5851E8-D4A5-4055-B0E9-6264144AAEAD}"/>
</file>

<file path=customXml/itemProps4.xml><?xml version="1.0" encoding="utf-8"?>
<ds:datastoreItem xmlns:ds="http://schemas.openxmlformats.org/officeDocument/2006/customXml" ds:itemID="{04CA326B-0A05-4E9B-B816-584415DD7C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