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01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10.162.0.0/16. Шлюз кожної зони беріть за правилом: перша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Мережевий принтер, спільний для кас і менеджерів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Інформаційні екрани й електронна черга в залі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100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«ПР_3_Шаблон_Варіант_01»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«ПР_3_Схема_Варіант_01»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«ПР_3_Нова_обставина_Варіант_01»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02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10.178.0.0/16. Шлюз кожної зони беріть за правилом: остання корисна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Ноутбуки підрядників, що налаштовують обладнання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 самообслуговування в залі (приймає картки)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«ПР_3_Шаблон_Варіант_02»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«ПР_3_Схема_Варіант_02»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«ПР_3_Нова_обставина_Варіант_02»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03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10.45.0.0/16. Шлюз кожної зони беріть за правилом: перша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IP-телефони співробітників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Мережевий сейф з електронним замком і сигналізацією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«ПР_3_Шаблон_Варіант_03»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«ПР_3_Схема_Варіант_03»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«ПР_3_Нова_обставина_Варіант_03»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04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10.197.0.0/16. Шлюз кожної зони беріть за правилом: остання корисна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Планшети менеджерів для консультацій у залі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ІБП із мережевою карткою в серверній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100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100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«ПР_3_Шаблон_Варіант_04»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«ПР_3_Схема_Варіант_04»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«ПР_3_Нова_обставина_Варіант_04»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05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10.83.0.0/16. Шлюз кожної зони беріть за правилом: перша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Розумний телевізор у залі очікування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 для видачі карток клієнтам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«ПР_3_Шаблон_Варіант_05»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«ПР_3_Схема_Варіант_05»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«ПР_3_Нова_обставина_Варіант_05»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06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10.124.0.0/16. Шлюз кожної зони беріть за правилом: остання корисна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11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Мережевий принтер, спільний для кас і менеджерів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 самообслуговування в залі (приймає картки)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«ПР_3_Шаблон_Варіант_06»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«ПР_3_Схема_Варіант_06»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«ПР_3_Нова_обставина_Варіант_06»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07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10.51.0.0/16. Шлюз кожної зони беріть за правилом: перша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Інформаційні екрани й електронна черга в залі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IP-телефони співробітників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100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«ПР_3_Шаблон_Варіант_07»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«ПР_3_Схема_Варіант_07»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«ПР_3_Нова_обставина_Варіант_07»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08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10.209.0.0/16. Шлюз кожної зони беріть за правилом: остання корисна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Мережевий сейф з електронним замком і сигналізацією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Ноутбуки підрядників, що налаштовують обладнання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«ПР_3_Шаблон_Варіант_08»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«ПР_3_Схема_Варіант_08»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«ПР_3_Нова_обставина_Варіант_08»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09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10.146.0.0/16. Шлюз кожної зони беріть за правилом: перша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ІБП із мережевою карткою в серверній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Планшети менеджерів для консультацій у залі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100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40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«ПР_3_Шаблон_Варіант_09»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«ПР_3_Схема_Варіант_09»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«ПР_3_Нова_обставина_Варіант_09»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3. Проєкт мережі відділення. Варіант 10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наше відділення має одну плоску мережу, де гостьовий ноутбук бачить касу. Потрібен проєкт: розкласти пристрої по зонах, дати кожній зоні номер VLAN і підмережу з запасом на зростання. Блок адрес відділення: 10.33.0.0/16. Шлюз кожної зони беріть за правилом: остання корисна адреса підмережі. Особливі пристрої вирішуйте самі й поясніть вибір.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Пристрої відділення (групи й кількість)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72"/>
        <w:gridCol w:w="567"/>
        <w:gridCol w:w="3798"/>
        <w:gridCol w:w="567"/>
      </w:tblGrid>
      <w:tr>
        <w:trPr>
          <w:cantSplit/>
          <w:tblHeader/>
        </w:trP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Пристрій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Датчики температури й диму в серверній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Принтери й сканери кас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Пристрої гостей Wi-Fi (одночасно)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45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Робочі місця менеджерів і керівника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Комутатори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Термінали АБС (операціоніст)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Точки доступу Wi-Fi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Банкомати (всередині й на вулиці)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Маршрутизатор і міжмережевий екран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POS-термінали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Станція адміністратора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Камери відеоспостереження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 для видачі карток клієнтам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Контролери електронних замків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79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Розумний телевізор у залі очікування *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spacing w:after="60"/>
      </w:pPr>
      <w:r>
        <w:rPr>
          <w:rFonts w:ascii="Times New Roman" w:hAnsi="Times New Roman" w:eastAsia="Times New Roman"/>
          <w:i/>
          <w:sz w:val="18"/>
        </w:rPr>
        <w:t>* особливий пристрій: зону обираєте самі й обґрунтовуєте.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Зростання за рік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cantSplit/>
          <w:tblHeader/>
        </w:trP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Зона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Каси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Менеджери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Термінали АБС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Банкомати й POS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Інтернет речей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Гостьова Wi-Fi</w:t>
            </w:r>
          </w:p>
        </w:tc>
        <w:tc>
          <w:tcPr>
            <w:tcW w:type="dxa" w:w="10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Керування обладнанням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Зростання, %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60</w:t>
            </w:r>
          </w:p>
        </w:tc>
        <w:tc>
          <w:tcPr>
            <w:tcW w:type="dxa" w:w="10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25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 «ПР_3_Шаблон_Варіант_10» і розкладіть пристрої по зонах («Пристрої»).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Для кожної зони порахуйте потрібну кількість адрес із запасом, оберіть префікс, VLAN, мережу й шлюз («Зони й адреси»). Зафіксуйте native VLAN.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Намалюйте схему зон у PowerPoint «ПР_3_Схема_Варіант_10» і знайдіть три помилки в «Чернетці колеги».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«ПР_3_Нова_обставина_Варіант_10» і оновіть проєкт.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«Обґрунтування», пройдіть бланк самоперевірки й здайте файли в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самостійно: радитися про підхід можна, переписувати чуже не можна.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4" ma:contentTypeDescription="Створення нового документа." ma:contentTypeScope="" ma:versionID="19ef49009c02501cdf63fa9c76fb0ddf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7fa71622a43fff10fba745f8a14a06f8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A0C84E-8CBE-4A85-9C4A-F936B33AEAD5}"/>
</file>

<file path=customXml/itemProps3.xml><?xml version="1.0" encoding="utf-8"?>
<ds:datastoreItem xmlns:ds="http://schemas.openxmlformats.org/officeDocument/2006/customXml" ds:itemID="{A53D59F4-856D-49E1-8905-0D6870F294DF}"/>
</file>

<file path=customXml/itemProps4.xml><?xml version="1.0" encoding="utf-8"?>
<ds:datastoreItem xmlns:ds="http://schemas.openxmlformats.org/officeDocument/2006/customXml" ds:itemID="{8DF5EB87-F6BD-4CA4-B2C6-10B0788D05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