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субпроєкти 1.1 «Управління проєктом» і 1.2 «Обстеження та формування вимог»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lab1/drawio/10_WBS_1.1_1.2.drawio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Управлінські та передпроєктні роботи: план, ризики, якість, обстеження і ТЗ.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два наскрізні субпроєкти: управління проєктом і обстеження з формуванням вимог. Вони не дають програмного продукту, але без них неможливо його створити.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1.1 Управління проєктом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1.1.1 «Планування та контроль» (1.1.1.1 план проєкту та WBS, 1.1.1.2 моніторинг виконання і звітність) і 1.1.2 «Управління ризиками та якістю» (1.1.2.1 реєстр ризиків і план реагування, 1.1.2.2 контроль якості й приймання).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1.2 Обстеження та формування вимог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1.2.1 «Обстеження об’єкта автоматизації» (1.2.1.1 обстеження діяльності центру і сенсорної мережі, 1.2.1.2 моделювання процесів «як є» і «як має бути») та 1.2.2 «Технічне завдання та концепція» (1.2.2.1 ТЗ за ГОСТ 34.602-89, 1.2.2.2 концепція архітектури та вимоги безпеки).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Моніторинг проєкту — 240 днів. Хіба робочий пакет може бути таким довгим?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«рівномірна» робота протягом усього проєкту, її не можна розбити за результатами. Я обумовив це виняток у таблиці етапів (до 240 днів).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1.2.1.2 «Моделювання процесів» — це і є наші ЛР2–ЛР4?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Так, саме BPMN, IDEF0, DFD у проєкті виконуються в межах цього пакета.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ТЗ за ГОСТ 34.602-89, а не за ДСТУ?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весь проєкт я веду за комплексом ГОСТ 34 на автоматизовані системи — за ГОСТ 34.601-90 визначено стадії, а ГОСТ 34.602-89 задає склад і зміст ТЗ саме на АС; на ці стандарти спирається і посібник Ременяк, рекомендований до курсу.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(10–60 робочих днів)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