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Структура системи управління кібербезпекою підприємства та стандарти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Поняття, цілі та завдання інформаційної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Кібернетична безпека підприємства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Інформаційна та кібербезпека; модель CIA; стадії побудови СУІБ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2; табл. 1.1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cybersec_work/lab1/ЛР1_Кравченко_ІР-31.docx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Теоретична основа: що ми захищаємо і заради чого.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Інформаційна безпека — стан захищеності інформаційних ресурсів від випадкових і навмисних впливів, що можуть завдати шкоди інформації, її власникам, державі й суспільству. Кібербезпека підприємства ширша: це організаційні, правові, програмно-технічні й технологічні заходи захисту інформації, систем, мереж і бізнес-процесів.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Мій варіант — 24, військкомат.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Об’єкт — умовний районний ТЦК та СП: військовий облік, оповіщення, ВЛК, мобілізаційна робота, соціальна підтримка.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Табл. 1.1 — цілі.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Конфіденційність, цілісність, доступність (модель CIA) і автентичність — кожна конкретизована для ТЦК: доступ до Реєстру лише операторам, обґрунтованість кожної зміни запису, доступність під час відключень, багатофакторна автентифікація.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Наслідки компрометації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для ТЦК — не лише витік персональних даних, а й зрив оповіщення та спотворення облікових відомостей, від яких залежать права громадян.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Завдання СУІБ.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Термінологія, класифікація ресурсів, власники процесів, спектр ризиків і їх оцінка, групи доступу, система управління ризиками.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Чотири стадії побудови СУІБ.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Політика щодо ризиків → аналіз бізнес-процесів → аналіз ризиків → цільова концепція; у звіті їм відповідають розділи 4–6.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Класифікація загроз.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За природою — випадкові й навмисні; за відношенням до об’єкта — зовнішні й внутрішні.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інформаційна безпека відрізняється від кібербезпеки?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Інформаційна безпека — стан захищеності інформації в будь-якій формі; кібербезпека — захист інформаційних систем, мереж і процесів у кіберпросторі, і вона ширша за захист окремих даних.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модель CIA?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Confidentiality, Integrity, Availability — конфіденційність, цілісність, доступність: три базові властивості, які має забезпечити система захисту.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Наведіть приклад порушення цілісності для ТЦК.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Несанкціонована зміна облікового запису військовозобов’язаного — наприклад, корупційне втручання; у моделі загроз це З-02.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 про реальний ТЦК: модель умовна, побудована лише на відкритих нормативних джерелах — про це примітка в розділі 1; жодних службових відомостей у роботі немає.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