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Гілка 2 дерева цілей «Скорочення тривалості циклу „виявлення — рішення — перехоплення“»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цілей, метод дезагрегації, «і/або»-дерево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lab1/drawio/05_Дерево_цілей_гілка_2.drawio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Гілка швидкості реакції — головний ефект від автоматизації (голосове цілевказання 30–90 с → цифрове ≤ 1 с).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гілка — про час. Цикл від підтвердження треку до доставки завдання розрахунку скорочується за рахунок автоматичного пріоритету, цифрової доставки й супроводу в реальному часі.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2.1 Призначення цілі не пізніше 30 с після підтвердження треку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2.1.1 автоматичний розрахунок пріоритету загрози і альтернативи </w:t>
      </w:r>
      <w:r>
        <w:rPr>
          <w:rFonts w:ascii="Times New Roman" w:hAnsi="Times New Roman" w:eastAsia="Times New Roman"/>
          <w:b/>
          <w:i w:val="0"/>
          <w:sz w:val="26"/>
        </w:rPr>
        <w:t>2.1.2а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автоматичне призначення з підтвердженням офіцером або </w:t>
      </w:r>
      <w:r>
        <w:rPr>
          <w:rFonts w:ascii="Times New Roman" w:hAnsi="Times New Roman" w:eastAsia="Times New Roman"/>
          <w:b/>
          <w:i w:val="0"/>
          <w:sz w:val="26"/>
        </w:rPr>
        <w:t>2.1.2б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рекомендація переліку кандидатів для ручного вибору.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2.2 Доставка бойового завдання на планшет не довше 1 с</w:t>
      </w:r>
      <w:r>
        <w:rPr>
          <w:rFonts w:ascii="Times New Roman" w:hAnsi="Times New Roman" w:eastAsia="Times New Roman"/>
          <w:b w:val="0"/>
          <w:i w:val="0"/>
          <w:sz w:val="26"/>
        </w:rPr>
        <w:t>: 2.2.1 передавання завдання разом із цілевказанням, 2.2.2 контроль підтвердження з ескалацією через 15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2.3 Супровід місії в реальному часі</w:t>
      </w:r>
      <w:r>
        <w:rPr>
          <w:rFonts w:ascii="Times New Roman" w:hAnsi="Times New Roman" w:eastAsia="Times New Roman"/>
          <w:b w:val="0"/>
          <w:i w:val="0"/>
          <w:sz w:val="26"/>
        </w:rPr>
        <w:t>: 2.3.1 спільне відображення цілі та перехоплювача, 2.3.2 оперативне скасування місії за правилами безпеки, 2.3.3 повторне цілевказання при втраті цілі.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Позначення рамок.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Заходи третього рівня згруповано в рамку під своєю ціллю. Суцільна рамка — обов’язковий захід (зв’язок «і»), пунктирна — альтернатива («або»), з якої на етапі проєктування обирається одна.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Альтернативи 2.1.2а і 2.1.2б — в обох рішення приймає людина. Тоді в чому різниця?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рівні автоматизації: в «а» система сама пропонує одного кандидата і чекає підтвердження, в «б» дає ранжований список, а офіцер обирає вручну. В обох остаточне рішення за людиною.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15 с ескалації?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час, за який розрахунок має підтвердити завдання; далі — резервний розрахунок. Те саме число — таймер у BPMN (ЛР2) і обмеження UOW 1 в IDEF3 (ЛР3).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буде при втраті зв’язку з розрахунком?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Захід 2.2.2: немає підтвердження за 15 с — ескалація і резервний розрахунок. Автономність периферії — у гілці 4 (4.2.1).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Кожну гілку винесено окремим рисунком, бо ціле дерево (61 вершина) на одній сторінці було б нечитабельним — так само, як у лекції радять розбивати велику модель.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