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1 · Вибір об’єкта дослідження, дерево цілей і WBS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Гілка 3 дерева цілей «Ефективне управління ресурсами центру»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Нотація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Дерево цілей, метод дезагрегації, «і/або»-дерево (лекція 2)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Файл draw.io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lab1/drawio/06_Дерево_цілей_гілка_3.drawio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6 з 15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системі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Облік розрахунків, перехоплювачів, АКБ і запасів, щоб на позиціях завжди був ресурс на дві ночі атак.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Третя гілка — про ресурси: готовність людей, стан техніки й запаси на позиціях.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екскурсія по схемі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3.1 Актуальні дані про бойову готовність розрахунків</w:t>
      </w:r>
      <w:r>
        <w:rPr>
          <w:rFonts w:ascii="Times New Roman" w:hAnsi="Times New Roman" w:eastAsia="Times New Roman"/>
          <w:b w:val="0"/>
          <w:i w:val="0"/>
          <w:sz w:val="26"/>
        </w:rPr>
        <w:t>: 3.1.1 облік змін, допусків і статусів, 3.1.2 автоматичні доповіді про готовність позицій.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3.2 Облік ресурсу перехоплювачів і АКБ у реальному часі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: 3.2.1 облік станів і нальоту кожного перехоплювача, альтернативи </w:t>
      </w:r>
      <w:r>
        <w:rPr>
          <w:rFonts w:ascii="Times New Roman" w:hAnsi="Times New Roman" w:eastAsia="Times New Roman"/>
          <w:b/>
          <w:i w:val="0"/>
          <w:sz w:val="26"/>
        </w:rPr>
        <w:t>3.2.2а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ідентифікація за QR- або RFID-мітками і </w:t>
      </w:r>
      <w:r>
        <w:rPr>
          <w:rFonts w:ascii="Times New Roman" w:hAnsi="Times New Roman" w:eastAsia="Times New Roman"/>
          <w:b/>
          <w:i w:val="0"/>
          <w:sz w:val="26"/>
        </w:rPr>
        <w:t>3.2.2б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за серійними номерами, 3.2.3 облік циклів заряджання і списання АКБ.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3.3 Забезпеченість позицій запасами не менше ніж на дві ночі</w:t>
      </w:r>
      <w:r>
        <w:rPr>
          <w:rFonts w:ascii="Times New Roman" w:hAnsi="Times New Roman" w:eastAsia="Times New Roman"/>
          <w:b w:val="0"/>
          <w:i w:val="0"/>
          <w:sz w:val="26"/>
        </w:rPr>
        <w:t>: 3.3.1 прогноз витрати за статистикою атак, 3.3.2 автоматичне формування заявок на поповнення.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Позначення рамок.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Заходи третього рівня згруповано в рамку під своєю ціллю. Суцільна рамка — обов’язковий захід (зв’язок «і»), пунктирна — альтернатива («або»), з якої на етапі проєктування обирається одна.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ідентифікація техніки — альтернатива, а не просто вимога?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Обидва способи досягають однієї мети, але мають різну вартість: мітки швидші при скануванні, серійні номери не потребують обладнання. Вибір — на етапі проєктування.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«Дві ночі» — це вимірно?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Так: запас на позиції ділиться на прогнозну витрату за ніч (захід 3.3.1). Якщо частка &lt; 2 — формується заявка (3.3.2), це і є пул P5 у BPMN.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Чим ціль 3 відрізняється від цілі 5 (аналітики)?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Ціль 3 — оперативний облік ресурсів зараз, ціль 5 — аналіз результатів і вдосконалення. Вони не виводяться одна з одної.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Кожну гілку винесено окремим рисунком, бо ціле дерево (61 вершина) на одній сторінці було б нечитабельним — так само, як у лекції радять розбивати велику модель.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де зроблено схему: джерело — текстовий опис Mermaid (lab1/diagrams/*.mmd), з якого рисунок у звіті будується автоматично з контролем читабельності; файл draw.io отримано з того самого опису й розміщення, тому вони однакові. У draw.io можу наживо пересунути чи перейменувати вузол.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