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Вибір об’єкта дослідження, дерево цілей і WBS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WBS: субпроекти 1.5 «Підсистема координації перехоплення» і 1.6 «Підсистема ресурсів, аналітики та звітності»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WBS (Work Breakdown Structure), продуктовий принцип, рівні 2–4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lab1/drawio/13_WBS_1.5_1.6.drawio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13 з 15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Роботи, що реалізують функції A2–A5: призначення, супровід місій, деконфлікцію, облік ресурсів і звітність.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Тут два субпроекти, згруповані на одному рисунку: координація перехоплення і ресурси з аналітикою.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1.5.1 Призначення цілей</w:t>
      </w:r>
      <w:r>
        <w:rPr>
          <w:rFonts w:ascii="Times New Roman" w:hAnsi="Times New Roman" w:eastAsia="Times New Roman"/>
          <w:b w:val="0"/>
          <w:i w:val="0"/>
          <w:sz w:val="26"/>
        </w:rPr>
        <w:t>: 1.5.1.1 підбір розрахунку-кандидата, 1.5.1.2 санкціонування пуску за правилом двох осіб.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1.5.2 Супровід місій</w:t>
      </w:r>
      <w:r>
        <w:rPr>
          <w:rFonts w:ascii="Times New Roman" w:hAnsi="Times New Roman" w:eastAsia="Times New Roman"/>
          <w:b w:val="0"/>
          <w:i w:val="0"/>
          <w:sz w:val="26"/>
        </w:rPr>
        <w:t>: 1.5.2.1 машина станів місії і журнал подій, 1.5.2.2 застосунок планшета розрахунку.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1.5.3 Деконфлікція</w:t>
      </w:r>
      <w:r>
        <w:rPr>
          <w:rFonts w:ascii="Times New Roman" w:hAnsi="Times New Roman" w:eastAsia="Times New Roman"/>
          <w:b w:val="0"/>
          <w:i w:val="0"/>
          <w:sz w:val="26"/>
        </w:rPr>
        <w:t>: 1.5.3.1 імпорт планів польотів і контроль зон заборони.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1.6.1 Облік ресурсів</w:t>
      </w:r>
      <w:r>
        <w:rPr>
          <w:rFonts w:ascii="Times New Roman" w:hAnsi="Times New Roman" w:eastAsia="Times New Roman"/>
          <w:b w:val="0"/>
          <w:i w:val="0"/>
          <w:sz w:val="26"/>
        </w:rPr>
        <w:t>: 1.6.1.1 готовність розрахунків, 1.6.1.2 перехоплювачі, АКБ і запаси.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1.6.2 Аналітика і звітність</w:t>
      </w:r>
      <w:r>
        <w:rPr>
          <w:rFonts w:ascii="Times New Roman" w:hAnsi="Times New Roman" w:eastAsia="Times New Roman"/>
          <w:b w:val="0"/>
          <w:i w:val="0"/>
          <w:sz w:val="26"/>
        </w:rPr>
        <w:t>: 1.6.2.1 автоматичні звіти про перехоплення, 1.6.2.2 панель KPI і відтворення місій.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Коди.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Ієрархічне кодування 1.x / 1.x.x / 1.x.x.x — етап 5 розробки WBS «Формування системи кодування»: за кодом одразу видно, якому субпроекту належить пакет.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два субпроекти на одному рисунку?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Вони менші за обсягом, і разом залишаються читабельними; кожен має власний код 1.5 і 1.6, тож структура не змішується.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Машина станів місії — що це?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Опис станів місії і дозволених переходів між ними: «Запропонована → Санкціонована → Підтверджена розрахунком → Пуск → Завершена», з бічними виходами «Відхилена», «Перепризначена» (немає підтвердження 15 с) і «Скасована». Кожен перехід пишеться в журнал подій; клас «Місія» є в UML (ЛР5).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тут ризик проекту?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Найризиковіший — 1.5.1.2: помилка в санкціонуванні неприпустима, тому він має окремий пакет і перевірку якості 1.1.2.2.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Робочий пакет деталізовано до рівня, який можна оцінити за тривалістю й вартістю та доручити одному відповідальному (10–60 робочих днів) — це етап 1 «Визначення ступеня деталізації».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Mermaid (lab1/diagrams/*.mmd), з якого рисунок у звіті будується автоматично з контролем читабельності; файл draw.io отримано з того самого опису й розміщення, тому вони однакові. У draw.io можу наживо пересунути чи перейменувати вузол.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