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1 · Вибір об’єкта дослідження, дерево цілей і WBS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WBS: субпроект 1.7 «Інфраструктура та кібербезпека»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WBS (Work Breakdown Structure), продуктовий принцип, рівні 2–4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lab1/drawio/14_WBS_1.7.drawio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14 з 15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Обчислювальна інфраструктура і захист інформації — найбільша частка бюджету.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Субпроект 1.7 — інфраструктура і кібербезпека. Він має найбільшу частку бюджету через вартість обладнання ЦОД і державну експертизу КСЗІ.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1.7.1 Обчислювальна інфраструктура</w:t>
      </w:r>
      <w:r>
        <w:rPr>
          <w:rFonts w:ascii="Times New Roman" w:hAnsi="Times New Roman" w:eastAsia="Times New Roman"/>
          <w:b w:val="0"/>
          <w:i w:val="0"/>
          <w:sz w:val="26"/>
        </w:rPr>
        <w:t>: 1.7.1.1 розгортання основного і резервного ЦОД, 1.7.1.2 шина подій і сховища даних.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1.7.2 Кібербезпека</w:t>
      </w:r>
      <w:r>
        <w:rPr>
          <w:rFonts w:ascii="Times New Roman" w:hAnsi="Times New Roman" w:eastAsia="Times New Roman"/>
          <w:b w:val="0"/>
          <w:i w:val="0"/>
          <w:sz w:val="26"/>
        </w:rPr>
        <w:t>: 1.7.2.1 інфраструктура відкритих ключів, mTLS і керування доступом, 1.7.2.2 журнал аудиту й моніторинг подій безпеки, 1.7.2.3 створення КСЗІ та її державна експертиза.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Коди.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Ієрархічне кодування 1.x / 1.x.x / 1.x.x.x — етап 5 розробки WBS «Формування системи кодування»: за кодом одразу видно, якому субпроекту належить пакет.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кібербезпека окремим субпроектом, а не в кожній підсистемі?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PKI, аудит і КСЗІ — спільні для всіх підсистем результати з окремими відповідальними (офіцер кібербезпеки). Розпорошення по підсистемах порушило б унікальність елементів WBS.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таке КСЗІ і навіщо експертиза?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Комплексна система захисту інформації; для систем, що обробляють службову інформацію, вона підлягає державній експертизі до введення в експлуатацію.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резервний ЦОД, а не хмара?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варіант 4.2.2а дерева цілей — гаряче резервування; для службових даних обрано власні майданчики.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Робочий пакет деталізовано до рівня, який можна оцінити за тривалістю й вартістю та доручити одному відповідальному (10–60 робочих днів) — це етап 1 «Визначення ступеня деталізації».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Mermaid (lab1/diagrams/*.mmd), з якого рисунок у звіті будується автоматично з контролем читабельності; файл draw.io отримано з того самого опису й розміщення, тому вони однакові. У draw.io можу наживо пересунути чи перейменувати вузол.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