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декомпозиції A2 «Призначити перехоплення цілі»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діаграма декомпозиції другого рівня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lab3/drawio/04_Декомпозиція_А2.drawio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Деталізує ключову для скорочення циклу «виявлення — рішення — перехоплення» функцію: від підтвердженої цілі до бойового завдання.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A2 показує, як підтверджена ціль перетворюється на бойове завдання для розрахунку: деконфлікція, вибір розрахунку, санкціонування пуску і передача завдання.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Головна думка — людина в контурі управління: платформа перевіряє і пропонує, а дозвіл на пуск дає оперативний черговий за правилом двох осіб.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A21 «Перевірити деконфлікцію».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Вхід I1 «Підтверджена ціль» з A1, управління C2 «Плани польотів дружньої авіації». Виконує платформа (M2) автоматично — перевіряє зони заборони ураження. Вихід — «Ціль без конфліктів».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A22 «Обрати розрахунок».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Управління — «Дані про готовність» (на А0 це зворотний зв’язок від A5). Механізми — персонал КП і платформа: система ранжує кандидатів, офіцер бойового управління обирає. Вихід — «Кандидатура розрахунку».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A23 «Санкціонувати пуск».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Управління C1 «Накази та правила застосування». Механізм — тільки персонал КП, без платформи: рішення на пуск не автоматизується. Два виходи: «Дозвіл на пуск» до A24 і «Відмова в санкціонуванні» </w:t>
      </w:r>
      <w:r>
        <w:rPr>
          <w:rFonts w:ascii="Times New Roman" w:hAnsi="Times New Roman" w:eastAsia="Times New Roman"/>
          <w:b/>
          <w:i w:val="0"/>
          <w:sz w:val="26"/>
        </w:rPr>
        <w:t>назад до A22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зворотний зв’язок за входом, процес повертається до вибору іншого розрахунку.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A24 «Передати бойове завдання».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Цифрова доставка на планшет розрахунку і контроль підтвердження. Вихід O1 «Бойове завдання» — на А0 він стає управлінням для A3.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Розгалуження C1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 A23 і A24 та </w:t>
      </w:r>
      <w:r>
        <w:rPr>
          <w:rFonts w:ascii="Times New Roman" w:hAnsi="Times New Roman" w:eastAsia="Times New Roman"/>
          <w:b/>
          <w:i w:val="0"/>
          <w:sz w:val="26"/>
        </w:rPr>
        <w:t>M2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на A21, A22, A24 — стрілки зі спільним джерелом об’єднано.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в A23 немає механізму «IoT-платформа»?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Свідомо: санкціонування — це рішення людини. Платформа лише фіксує його, але функцію «санкціонувати» виконує черговий. Це вимога безпеки з дерева цілей (захід 4.3.2 «Правило двох осіб»).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«Відмова в санкціонуванні» — зворотний зв’язок за входом чи за управлінням?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 входом: відмова повертає ту саму ціль на повторний вибір розрахунку, тобто є даними, які A22 знову обробляє. Вона не змінює правил вибору.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«Дані про готовність» на A0 приходять згори в A2. Чому тут вони управління саме A22?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на рівні декомпозиції я уточнюю, якій саме підфункції вони потрібні: готовність обмежує вибір розрахунку. Код C3 на межі відповідає цій стрілці на батьківській діаграмі.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Можна було б додати окремий блок «Очікувати підтвердження 15 с», але це вже логіка часу і послідовності — її я показав у BPMN (таймер) та IDEF3, а IDEF0 описує функції, не час.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