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69" w:lineRule="auto"/>
      </w:pPr>
      <w:r>
        <w:rPr>
          <w:rFonts w:ascii="Times New Roman" w:hAnsi="Times New Roman" w:eastAsia="Times New Roman"/>
          <w:b w:val="0"/>
          <w:i/>
          <w:color w:val="595959"/>
          <w:sz w:val="21"/>
        </w:rPr>
        <w:t>СУФЛЕР ДО ЗАХИСТУ · ЛР 7 · Концепція архітектури IoT-системи</w:t>
      </w:r>
    </w:p>
    <w:p>
      <w:pPr>
        <w:spacing w:before="0" w:after="120" w:line="269" w:lineRule="auto"/>
      </w:pPr>
      <w:r>
        <w:rPr>
          <w:rFonts w:ascii="Times New Roman" w:hAnsi="Times New Roman" w:eastAsia="Times New Roman"/>
          <w:b/>
          <w:i w:val="0"/>
          <w:sz w:val="34"/>
        </w:rPr>
        <w:t>Діаграма інформаційних потоків IoT-платформи «Щит-Лінк»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Дисципліна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Проєктування інформаційних систем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Нотація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Діаграма потоків даних між рівнями архітектури (стиль DFD з колонками рівнів)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Файл draw.io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lab7/drawio/02_Інформаційні_потоки.drawio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Порядок показу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2 з 2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Роль у системі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Показує чотири типи інформаційних взаємодій, яких вимагає завдання, з наскрізною нумерацією потоків.</w:t>
            </w:r>
          </w:p>
        </w:tc>
      </w:tr>
    </w:tbl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1. З чого почати відповідь</w:t>
      </w:r>
    </w:p>
    <w:p>
      <w:pPr>
        <w:spacing w:before="0" w:after="80" w:line="269" w:lineRule="auto"/>
        <w:ind w:left="227"/>
      </w:pPr>
      <w:r>
        <w:rPr>
          <w:rFonts w:ascii="Times New Roman" w:hAnsi="Times New Roman" w:eastAsia="Times New Roman"/>
          <w:b w:val="0"/>
          <w:i w:val="0"/>
          <w:sz w:val="27"/>
        </w:rPr>
        <w:t>Тут ті самі компоненти, але з погляду руху інформації. Колонки — рівні: фізичний, edge, оброблення і зберігання, прикладний. Потоки пронумеровано 1–11, номери відповідають таблиці потоків у звіті.</w:t>
      </w:r>
    </w:p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2. Покрокова екскурсія по схемі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1. </w:t>
      </w:r>
      <w:r>
        <w:rPr>
          <w:rFonts w:ascii="Times New Roman" w:hAnsi="Times New Roman" w:eastAsia="Times New Roman"/>
          <w:b/>
          <w:i w:val="0"/>
          <w:sz w:val="26"/>
        </w:rPr>
        <w:t>Дані від датчиків до оброблення (1–4)</w:t>
      </w:r>
      <w:r>
        <w:rPr>
          <w:rFonts w:ascii="Times New Roman" w:hAnsi="Times New Roman" w:eastAsia="Times New Roman"/>
          <w:b w:val="0"/>
          <w:i w:val="0"/>
          <w:sz w:val="26"/>
        </w:rPr>
        <w:t>: 1 «Виявлення (MQTT/TLS)» від сенсорів до edge-шлюзу → 2 «Події / синхронізація» до брокера і шини подій (двонапрямлений) → 3 «Потік подій» до сервісів злиття і класифікації → 4 «Треки» в сховище «Треки, телеметрія».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2. </w:t>
      </w:r>
      <w:r>
        <w:rPr>
          <w:rFonts w:ascii="Times New Roman" w:hAnsi="Times New Roman" w:eastAsia="Times New Roman"/>
          <w:b/>
          <w:i w:val="0"/>
          <w:sz w:val="26"/>
        </w:rPr>
        <w:t>БД — аналітика — застосунки (5–7)</w:t>
      </w:r>
      <w:r>
        <w:rPr>
          <w:rFonts w:ascii="Times New Roman" w:hAnsi="Times New Roman" w:eastAsia="Times New Roman"/>
          <w:b w:val="0"/>
          <w:i w:val="0"/>
          <w:sz w:val="26"/>
        </w:rPr>
        <w:t>: 5 «Вибірки (SQL)» у модуль аналітики KPI → 6 «Показники KPI» на панель і звіти; 7 «Обстановка (WSS)» на АРМ командного пункту.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3. </w:t>
      </w:r>
      <w:r>
        <w:rPr>
          <w:rFonts w:ascii="Times New Roman" w:hAnsi="Times New Roman" w:eastAsia="Times New Roman"/>
          <w:b/>
          <w:i w:val="0"/>
          <w:sz w:val="26"/>
        </w:rPr>
        <w:t>Команди від користувача до виконавчих пристроїв (8–10)</w:t>
      </w:r>
      <w:r>
        <w:rPr>
          <w:rFonts w:ascii="Times New Roman" w:hAnsi="Times New Roman" w:eastAsia="Times New Roman"/>
          <w:b w:val="0"/>
          <w:i w:val="0"/>
          <w:sz w:val="26"/>
        </w:rPr>
        <w:t>: 8 «Команда призначення (HTTPS)» з АРМ КП у сервіс призначень → 9 «Бойове завдання» на НСУ розрахунку → 10 «MAVLink 2» до дрона-перехоплювача (двонапрямлений: команди вниз, телеметрія вгору).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4. </w:t>
      </w:r>
      <w:r>
        <w:rPr>
          <w:rFonts w:ascii="Times New Roman" w:hAnsi="Times New Roman" w:eastAsia="Times New Roman"/>
          <w:b/>
          <w:i w:val="0"/>
          <w:sz w:val="26"/>
        </w:rPr>
        <w:t>Edge ↔ сервер (2, 11)</w:t>
      </w:r>
      <w:r>
        <w:rPr>
          <w:rFonts w:ascii="Times New Roman" w:hAnsi="Times New Roman" w:eastAsia="Times New Roman"/>
          <w:b w:val="0"/>
          <w:i w:val="0"/>
          <w:sz w:val="26"/>
        </w:rPr>
        <w:t>: потік 2 синхронізує буфер шлюзу з ядром; 11 «Телеметрія місії» від НСУ до edge-шлюзу.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5. </w:t>
      </w:r>
      <w:r>
        <w:rPr>
          <w:rFonts w:ascii="Times New Roman" w:hAnsi="Times New Roman" w:eastAsia="Times New Roman"/>
          <w:b/>
          <w:i w:val="0"/>
          <w:sz w:val="26"/>
        </w:rPr>
        <w:t>Позначення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як у DFD: процеси-компоненти — заокруглені прямокутники, сховище — відкритий прямокутник, зовнішні об’єкти (сенсори, дрон) — прямокутники з тінню.</w:t>
      </w:r>
    </w:p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3. Підводні камені та типові питання викладача</w:t>
      </w:r>
    </w:p>
    <w:p>
      <w:pPr>
        <w:keepNext/>
        <w:spacing w:before="80" w:after="20" w:line="269" w:lineRule="auto"/>
      </w:pPr>
      <w:r>
        <w:rPr>
          <w:rFonts w:ascii="Times New Roman" w:hAnsi="Times New Roman" w:eastAsia="Times New Roman"/>
          <w:b/>
          <w:i w:val="0"/>
          <w:color w:val="C00000"/>
          <w:sz w:val="26"/>
        </w:rPr>
        <w:t xml:space="preserve">Питання: </w:t>
      </w:r>
      <w:r>
        <w:rPr>
          <w:rFonts w:ascii="Times New Roman" w:hAnsi="Times New Roman" w:eastAsia="Times New Roman"/>
          <w:b/>
          <w:i w:val="0"/>
          <w:sz w:val="26"/>
        </w:rPr>
        <w:t>Чому бойове завдання йде через сервіс призначень, а не напряму з АРМ на НСУ?</w:t>
      </w:r>
    </w:p>
    <w:p>
      <w:pPr>
        <w:spacing w:before="0" w:after="80" w:line="269" w:lineRule="auto"/>
        <w:ind w:left="340"/>
      </w:pPr>
      <w:r>
        <w:rPr>
          <w:rFonts w:ascii="Times New Roman" w:hAnsi="Times New Roman" w:eastAsia="Times New Roman"/>
          <w:b/>
          <w:i w:val="0"/>
          <w:color w:val="1F6F3C"/>
          <w:sz w:val="26"/>
        </w:rPr>
        <w:t xml:space="preserve">Відповідь: </w:t>
      </w:r>
      <w:r>
        <w:rPr>
          <w:rFonts w:ascii="Times New Roman" w:hAnsi="Times New Roman" w:eastAsia="Times New Roman"/>
          <w:b w:val="0"/>
          <w:i w:val="0"/>
          <w:sz w:val="26"/>
        </w:rPr>
        <w:t>Сервіс перевіряє деконфлікцію, правило двох осіб і пише подію в журнал аудиту (S5). Прямий канал АРМ → НСУ обійшов би всі ці перевірки.</w:t>
      </w:r>
    </w:p>
    <w:p>
      <w:pPr>
        <w:keepNext/>
        <w:spacing w:before="80" w:after="20" w:line="269" w:lineRule="auto"/>
      </w:pPr>
      <w:r>
        <w:rPr>
          <w:rFonts w:ascii="Times New Roman" w:hAnsi="Times New Roman" w:eastAsia="Times New Roman"/>
          <w:b/>
          <w:i w:val="0"/>
          <w:color w:val="C00000"/>
          <w:sz w:val="26"/>
        </w:rPr>
        <w:t xml:space="preserve">Питання: </w:t>
      </w:r>
      <w:r>
        <w:rPr>
          <w:rFonts w:ascii="Times New Roman" w:hAnsi="Times New Roman" w:eastAsia="Times New Roman"/>
          <w:b/>
          <w:i w:val="0"/>
          <w:sz w:val="26"/>
        </w:rPr>
        <w:t>Де тут затримка ≤ 2 с?</w:t>
      </w:r>
    </w:p>
    <w:p>
      <w:pPr>
        <w:spacing w:before="0" w:after="80" w:line="269" w:lineRule="auto"/>
        <w:ind w:left="340"/>
      </w:pPr>
      <w:r>
        <w:rPr>
          <w:rFonts w:ascii="Times New Roman" w:hAnsi="Times New Roman" w:eastAsia="Times New Roman"/>
          <w:b/>
          <w:i w:val="0"/>
          <w:color w:val="1F6F3C"/>
          <w:sz w:val="26"/>
        </w:rPr>
        <w:t xml:space="preserve">Відповідь: </w:t>
      </w:r>
      <w:r>
        <w:rPr>
          <w:rFonts w:ascii="Times New Roman" w:hAnsi="Times New Roman" w:eastAsia="Times New Roman"/>
          <w:b w:val="0"/>
          <w:i w:val="0"/>
          <w:sz w:val="26"/>
        </w:rPr>
        <w:t>Ланцюжок 1 → 2 → 3 → 4 → 7: події йдуть через брокер, а обстановка доставляється на АРМ по WebSocket без опитування — це і дає ≤ 2 с.</w:t>
      </w:r>
    </w:p>
    <w:p>
      <w:pPr>
        <w:keepNext/>
        <w:spacing w:before="80" w:after="20" w:line="269" w:lineRule="auto"/>
      </w:pPr>
      <w:r>
        <w:rPr>
          <w:rFonts w:ascii="Times New Roman" w:hAnsi="Times New Roman" w:eastAsia="Times New Roman"/>
          <w:b/>
          <w:i w:val="0"/>
          <w:color w:val="C00000"/>
          <w:sz w:val="26"/>
        </w:rPr>
        <w:t xml:space="preserve">Питання: </w:t>
      </w:r>
      <w:r>
        <w:rPr>
          <w:rFonts w:ascii="Times New Roman" w:hAnsi="Times New Roman" w:eastAsia="Times New Roman"/>
          <w:b/>
          <w:i w:val="0"/>
          <w:sz w:val="26"/>
        </w:rPr>
        <w:t>Чим ця діаграма відрізняється від архітектурної?</w:t>
      </w:r>
    </w:p>
    <w:p>
      <w:pPr>
        <w:spacing w:before="0" w:after="80" w:line="269" w:lineRule="auto"/>
        <w:ind w:left="340"/>
      </w:pPr>
      <w:r>
        <w:rPr>
          <w:rFonts w:ascii="Times New Roman" w:hAnsi="Times New Roman" w:eastAsia="Times New Roman"/>
          <w:b/>
          <w:i w:val="0"/>
          <w:color w:val="1F6F3C"/>
          <w:sz w:val="26"/>
        </w:rPr>
        <w:t xml:space="preserve">Відповідь: </w:t>
      </w:r>
      <w:r>
        <w:rPr>
          <w:rFonts w:ascii="Times New Roman" w:hAnsi="Times New Roman" w:eastAsia="Times New Roman"/>
          <w:b w:val="0"/>
          <w:i w:val="0"/>
          <w:sz w:val="26"/>
        </w:rPr>
        <w:t>Архітектурна показує структуру — що є на кожному рівні. Ця — поведінку: які дані, у якому порядку і яким протоколом рухаються, згруповані за чотирма типами взаємодії із завдання.</w:t>
      </w:r>
    </w:p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4. Що відповісти, якщо придереться</w:t>
      </w:r>
    </w:p>
    <w:p>
      <w:pPr>
        <w:spacing w:before="0" w:after="60" w:line="269" w:lineRule="auto"/>
        <w:ind w:left="340" w:hanging="283"/>
      </w:pPr>
      <w:r>
        <w:rPr>
          <w:rFonts w:ascii="Times New Roman" w:hAnsi="Times New Roman" w:eastAsia="Times New Roman"/>
          <w:b w:val="0"/>
          <w:i w:val="0"/>
          <w:color w:val="1F3864"/>
          <w:sz w:val="26"/>
        </w:rPr>
        <w:t xml:space="preserve">▸ </w:t>
      </w:r>
      <w:r>
        <w:rPr>
          <w:rFonts w:ascii="Times New Roman" w:hAnsi="Times New Roman" w:eastAsia="Times New Roman"/>
          <w:b w:val="0"/>
          <w:i w:val="0"/>
          <w:sz w:val="26"/>
        </w:rPr>
        <w:t>Нумерація потоків наскрізна і збігається з таблицею «Інформаційні потоки між рівнями», де вони згруповані за типами взаємодії.</w:t>
      </w:r>
    </w:p>
    <w:p>
      <w:pPr>
        <w:spacing w:before="0" w:after="60" w:line="269" w:lineRule="auto"/>
        <w:ind w:left="340" w:hanging="283"/>
      </w:pPr>
      <w:r>
        <w:rPr>
          <w:rFonts w:ascii="Times New Roman" w:hAnsi="Times New Roman" w:eastAsia="Times New Roman"/>
          <w:b w:val="0"/>
          <w:i w:val="0"/>
          <w:color w:val="1F3864"/>
          <w:sz w:val="26"/>
        </w:rPr>
        <w:t xml:space="preserve">▸ </w:t>
      </w:r>
      <w:r>
        <w:rPr>
          <w:rFonts w:ascii="Times New Roman" w:hAnsi="Times New Roman" w:eastAsia="Times New Roman"/>
          <w:b w:val="0"/>
          <w:i w:val="0"/>
          <w:sz w:val="26"/>
        </w:rPr>
        <w:t>Якщо спитають, де зроблено схему: архітектура описана як дані (lab7/model7.py — рівні, компоненти, зв’язки, позначки безпеки) і відмальована автоматично; файл draw.io отримано з того самого рисунка, тому він ідентичний рисунку у звіті. У draw.io можу наживо пересунути компонент — стрілки приклеєні.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