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2 · Опис програмної реалізації 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Програмні засоби реалізації та обґрунтування вибору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Засоби та інструменти розробки ПЗ (лекція 7)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5; табл. 2.4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tspp_work/lab2/ЛР2_Кравченко_ІР-31.docx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Четвертий пункт завдання — чому саме ці технології.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Засоби обрано за категоріями лекції 7 і за критеріями: правила виконуються в БД, мінімум залежностей, швидкість розробки, автоматична перевірка.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PostgreSQL 18.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PL/pgSQL і тригери: переходи станів, правило двох осіб, аудит виконуються в СКБД, тож їх не обійти ні з інтерфейсу, ні з API, ні прямим SQL.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Вбудовані можливості СКБД.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sha256 для ланцюжка хешів, GRANT для прав на рівні таблиць, pg_dump/pg_restore для резервних копій.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Python + Flask.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Мікрофреймворк: лише маршрутизація, сеанси, форми. ORM не потрібен — функції БД викликаються напряму; застосунок — близько 290 рядків.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Jinja2 і psycopg.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Автоматичне екранування HTML — захист від XSS; параметри окремо від тексту SQL — захист від SQL-ін’єкцій.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Puppeteer + Chrome без вікна.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Автоматичний прогін сценарію інтерфейсу і знімки екрана — всі рисунки розділу 7 отримано з працюючої програми.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не Django?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Django дає ORM і адмінку, але логіка в нас у БД; ORM приховав би функції й тригери. Flask простіший і достатній.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логіка в БД, а не в коді застосунку?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до БД звертаються кілька клієнтів (АРМ, API, у майбутньому — сервіси ядра); правила в БД однакові для всіх і не обходяться.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SQL-ін’єкція і як ви від неї захищені?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Вставка шкідливого SQL через дані користувача; psycopg передає параметри окремо від тексту запиту, тому дані ніколи не виконуються як код.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Кожен засіб у табл. 2.4 має конкретне призначення, а версії — ті, на яких усе перевірено.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