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Інтерфейс програмного продукту: сценарій від входу до аудиту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 інтерфейсу АРМ і REST API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7; рис. 2.7–2.20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tspp_work/lab2/ЛР2_Кравченко_ІР-31.docx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Шостий пункт завдання; найзручніше показувати наживо.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Інтерфейс — веб-сторінки з однаковою структурою: панель з назвою, меню розділів і даними користувача, повідомлення, робоча область. Меню формується за правами ролі.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2.7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вхід: вибір облікового запису (імітує єдиний вхід з 2FA).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2.8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«Обстановка»: картки показників і черга загроз зі смугою загрози, часом підльоту, об’єктом під загрозою.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2.9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картка треку: виявлення від різних сенсорів, кандидати-розрахунки, «Запропонувати місію».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2.10–2.14 — життєвий цикл місії.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ОБУ пропонує (дій далі немає — правило двох осіб), ОЧ санкціонує, командир приймає, обирає перехоплювач, пуск, доповідь — у хронології п’ять змін стану.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2.15–2.17 — ресурси.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Готовність позицій, редагування перехоплювача; спроба видалити використаний перехоплювач — відмова за обмеженням зовнішнього ключа.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Рис. 2.18–2.20.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Аналітика за період, журнал аудиту з перевіркою ланцюжка, обмін з REST API.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Показ наживо.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Команда «.venv/bin/python tspp_work/lab2/serve.py» — відкрити http://127.0.0.1:5080, увійти як obu1, och1, cmd… (командир обраного розрахунку).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ОБУ не бачить кнопки «Санкціонувати»?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ролі R-02 немає права mission.approve — його має лише оперативний черговий; навіть якщо надіслати запит вручну, тригер БД відхилить перехід.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двофакторна автентифікація?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навчальному стенді вхід імітовано вибором облікового запису; у продукті — OIDC з 2FA (SR-4.1 з ПР1), у БД зберігається ознака mfa_enabled.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знімки такі вузькі?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Знімки зроблено при ширині 720 пікселів, щоб текст у звіті був не дрібніший за 10 пт; інтерфейс адаптивний і на широкому екрані займає всю ширину.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Усі знімки зроблено автоматично з працюючої програми, а не намальовано.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