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2 · Архітектура IoT екосистеми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Чотирирівнева модель IoT-рішення і вибір рівнів реалізації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Модель IoT кафедри: датчики (сприйняття) — мережевий — обробки даних — застосунків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2.1, 3.1–3.2; рис. 2.1; табл. 2.1–2.3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tspp_work/pract2/ПР2_Кравченко_ІР-31.docx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Пояснює, на яку модель спирається архітектура і що саме ми реалізуємо на кожному рівні.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За основу взято чотирирівневу модель IoT-рішення з публікацій кафедри: рівень датчиків (сприйняття), мережевий рівень, рівень обробки даних і рівень застосунків (рис. 2.1, табл. 2.1).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Для кожного рівня в табл. 2.3 вказано, чи ми його реалізуємо, у якій формі і чому.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Вихідні вимоги (табл. 2.2).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Архітектуру визначають нефункціональні вимоги ПР1: ≤ 2 с до екрана (NFR-01), ≤ 1 с до планшета (NFR-02), 20 000 повідомлень/с (NFR-03), доступність 99,95 % (NFR-05).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Рівень датчиків.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Власні пристрої не розробляємо — інтегруємо акустичні вузли, РЛС, ОЕП і НСУ сторонніх виробників через стандартні протоколи.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Мережевий рівень.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Власне ПЗ периферійного шлюзу на кожній позиції, багатоканальний зв’язок (mesh-радіо, LTE, супутник).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Рівень обробки даних.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IoT-ядро у двох ЦОД: шина подій, мікросервіси, PostgreSQL + PostGIS.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Рівень застосунків.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Веб-АРМ, мобільний застосунок планшета, інтеграційні інтерфейси.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Головна відмінність від еталону.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Частину обробки перенесено на периферійні шлюзи — позиція працює автономно щонайменше 4 год без зв’язку з ядром.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саме чотири рівні, а не п’ять чи сім?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Це модель із публікацій нашої кафедри, яку використовує викладач; вона достатня для IoT-рішення, а безпеку ми розглядаємо як наскрізну властивість усіх рівнів (табл. 2.11).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обчислення на периферії (edge computing)?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Обробка даних поблизу джерела — на шлюзі позиції, а не в центрі: адаптація протоколів, перевірка, локальне злиття треків. Це зменшує затримку і дає автономність.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 реалізуєте ви рівень датчиків?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Лише як інтеграцію — адаптери протоколів; самі пристрої постачають виробники, їх вибір зроблено в ПР3.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Кожне відхилення від еталонної моделі обґрунтовано конкретною вимогою ПР1.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Рисунок архітектури виконано в стилі рисунків кафедри — чотири колонки зліва направо.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