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4 · Проектування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Моделі області застосування в нотації BPMN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2.0: пули, доріжки, події, завдання, шлюзи, потоки повідомлень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2.1; рис. 4.1, 4.2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tspp_work/pract4/ПР4_Кравченко_ІР-31.docx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 бізнес-процеси центру «як буде» — з участю системи.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Дві моделі «як буде» (TO-BE) для двох ключових процесів: формування повітряної обстановки (рис. 4.1) і призначення розрахунку з санкціонуванням пуску (рис. 4.2). Система виконує частину дій автоматично, а рішення залишаються за людьми.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Позначення.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Пул — учасник процесу, доріжки — ролі або підсистеми; суцільні стрілки — потік управління всередині пулу, пунктирні — повідомлення між пулами.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4.1.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Стартова подія-повідомлення «Виявлення надійшло» від згорнутого пулу «Сенсорна мережа»; доріжки «Периферійний шлюз», «IoT-ядро», «Аналітик обстановки».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Шлюз «Дані коректні?»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виключний шлюз: некоректні дані відкидаються (кінцева подія «Відхилено»), коректні йдуть до злиття треку.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Ядро.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Сервісні завдання «Злити виявлення в трек» (із записом у сховище — об’єкт даних) і «Запропонувати тип і оцінити загрозу»; рішення про належність — ручне завдання аналітика.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Рис. 4.2.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Стартує повідомленням «Ціль у черзі»: ядро підбирає кандидатів і перевіряє деконфлікцію, ОБУ обирає розрахунок, ОЧ санкціонує.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Шлюз «Санкцію надано?»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за відмови кінцева подія «Місію відхилено»; після санкції подія-повідомлення «Завдання надіслано» до пулу «Розрахунок перехоплювачів».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сервісне завдання відрізняється від ручного?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Сервісне виконує система автоматично (злиття треку), ручне/користувацьке — людина (класифікація аналітиком, санкція ОЧ).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пули «Сенсорна мережа» і «Розрахунок» згорнуті?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Їхній внутрішній процес нас не цікавить — це зовнішні учасники; показано лише повідомлення, якими ми з ними обмінюємося.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означає виключний шлюз?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 кількох вихідних гілок обирається рівно одна за умовою — «так» або «ні».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Модель саме TO-BE, бо проектуємо роботу з новою системою, а не описуємо поточну.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у чому малювали: моделі задано текстом (BPMN — XML, UML — PlantUML, IDEF0 — власний генератор) під Git, а рисунки отримано автоматично з контролем читабельності; підрозділ 2.6 і рис. 4.14 описують цей ланцюжок.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