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4 · Проектування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UML: концептуальна модель — прецеденти, стани, класи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Use Case, State Machine, Class (концептуальний рівень)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2.3; рис. 4.5, 4.6, 4.7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tspp_work/pract4/ПР4_Кравченко_ІР-31.docx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Визначає, що система робить, як поводиться головна сутність і словник предметної області.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Моделювання в UML іде від концептуальної моделі до логічної і фізичної — як у прикладі опису діаграм, який дала викладач. Концептуальна модель — це діаграма прецедентів, станів і класів.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Рис. 4.5 — прецеденти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(з ПР1): шість акторів-людей і два актори-системи; абстрактний «Персонал КП»; include UC-04 → UC-05 (деконфлікція).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4.6 — стани «Місії».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Запропонована → Санкціонована → Прийнята → Виконується → Закрита; гілки Відхилена, Перепризначена (немає підтвердження 15 с), Скасована.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Ініціатори переходів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відповідають акторам: створення — ОБУ, санкція — ОЧ, підтвердження — командир розрахунку.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Рис. 4.7 — класи.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Вісім класів: Сенсор, Виявлення, ПовітрянийТрек, Місія, Розрахунок, Перехоплювач, Користувач, ЗвітПроПерехоплення.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Відношення.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Асоціація «формує» 1 — * (сенсор → виявлення), агрегація (трек ◇— виявлення), композиція (місія ◆— звіт 0..1).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агрегація відрізняється від композиції?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При композиції частина не існує без цілого — звіт без місії; при агрегації частина може існувати окремо — виявлення існує і до зіставлення з треком.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діаграма станів, якщо є діаграма діяльності?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Діаграма станів описує життєвий цикл одного об’єкта (місії) під дією подій, а діяльність — послідовність дій у сценарії кількох учасників.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ця діаграма станів реалізована?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ЛР2: таблиця mission_transition містить рівно вісім переходів цієї діаграми, а тригер відхиляє будь-який інший перехід.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Структуру підрозділів узято з прикладу опису діаграм, який дала викладач (2020 р.).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у чому малювали: моделі задано текстом (BPMN — XML, UML — PlantUML, IDEF0 — власний генератор) під Git, а рисунки отримано автоматично з контролем читабельності; підрозділ 2.6 і рис. 4.14 описують цей ланцюжок.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