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1: Структура системи управління кібербезпекою підприємства та стандарти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cybersec_work/lab1/ЛР1_Кравченко_ІР-31.docx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(6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ЛР1 з кібербезпеки — структура системи управління кібербезпекою підприємства та стандарти. Об’єкт за варіантом 24 — умовний районний ТЦК та СП.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Поняття й цілі ІБ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2; табл. 1.1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Визначив інформаційну й кібербезпеку, цілі та принципи в контексті ТЦК.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Аналіз ISO/IEC 27001:2022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3; табл. 1.2–1.3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Розібрав обов’язкові розділи 4–10 і 93 заходи додатка A за чотирма темами, зміни редакції 2022 року.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Об’єкт і область СУІБ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4; рис. 1.1; табл. 1.4; рис.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структуру ТЦК з ролями СУІБ, процеси в області застосування і цикл PDCA.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Модель системи ІБ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5; табл. 1.5–1.7; рис. 1.3–1.4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Активи, модель порушника, загрози й вразливості, структурна модель і периметр із зонами довіри.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Ризики та Декларація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6; рис. 1.5; табл. 1.8–1.9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Процес управління ризиками, оцінка, обробка і відображення загроз на заходи ISO та категорії NIST CSF.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Стандарти й самоперевірка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7–8; табл. 1.10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Таблиця стандартів за формою методички і відповіді на питання для самоперевірки.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для ТЦК побудовано модель СУІБ на базі ISO/IEC 27001 з урахуванням національних вимог.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