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Структура системи управління кібербезпекою підприємства та стандарти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Таблиця стандартів і відповіді на питання для самоперевірки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Кібернетична безпека підприємства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Серія ISO/IEC 27000, закони України, НД ТЗІ, NIST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Розділи 7–8; табл. 1.10; висновки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cybersec_work/lab1/ЛР1_Кравченко_ІР-31.docx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5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Останні пункти завдання і типові усні питання.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Табл. 1.10 заповнено за формою таблиці 1.1 методички: 26 позицій — серія ISO/IEC 27000, закони України, НД ТЗІ і рамки NIST, кожна із застосуванням саме в ТЦК.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Базове поєднання.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ISO/IEC 27001/27002/27005 — управління ризиками й заходи; 27035 і 27031 — інциденти й неперервність; закони про кібербезпеку, персональні дані, захист інформації, Реєстр і державну таємницю; НД ТЗІ щодо КСЗІ.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27002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деталізує заходи (MFA, DLP, журналювання, сегментація); </w:t>
      </w:r>
      <w:r>
        <w:rPr>
          <w:rFonts w:ascii="Times New Roman" w:hAnsi="Times New Roman" w:eastAsia="Times New Roman"/>
          <w:b/>
          <w:i w:val="0"/>
          <w:sz w:val="26"/>
        </w:rPr>
        <w:t>27004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метрики; </w:t>
      </w:r>
      <w:r>
        <w:rPr>
          <w:rFonts w:ascii="Times New Roman" w:hAnsi="Times New Roman" w:eastAsia="Times New Roman"/>
          <w:b/>
          <w:i w:val="0"/>
          <w:sz w:val="26"/>
        </w:rPr>
        <w:t>27005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методика ризиків.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Розділ 8.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Відповіді на всі 10 питань для самоперевірки — їх варто перечитати перед захистом.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Головний висновок.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Найбільші ризики — людський чинник; пріоритет — MFA, розподіл обов’язків, захищене журналювання, навчання персоналу.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Назвіть основні стандарти серії 27000.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27000 — огляд і словник; 27001 — вимоги до СУІБ; 27002 — заходи; 27003 — впровадження; 27004 — вимірювання; 27005 — ризики; 27035 — інциденти; 27031 — неперервність ІКТ.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Які види заходів ІБ ви знаєте?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Організаційні, правові, організаційно-технічні, програмні, інженерно-технічні — і для кожної загрози в табл. 1.9 вказано вид заходу.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об’єкти захисту?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Інформаційні, програмні, апаратні, мережеві ресурси та бізнес-процеси; у нас — 12 активів у реєстрі (табл. 1.5).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Відповіді на питання самоперевірки є в звіті (розділ 8) — методичка цього вимагає.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