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Моделювання бізнес-процесів у нотації BPMN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Пул P5 «Забезпечення готовності ресурсів»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BPMN 2.0, розгорнутий пул з двома виключними шлюзами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lab2/drawio/08_Пул_P5_Готовність_ресурсів.drawio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 з 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Післяпольотний контроль, ремонт, облік запасів і заявки на поповнення — замикає цикл ресурсів.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Пул P5 відновлює ресурси після місії: перевірка техніки, облік запасів і, за потреби, заявка постачальнику. Доріжки — командир розрахунку, технік служби і логіст.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Старт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повідомлення «Дані про витрату» від P3.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Командир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«Доповісти про витрату і стан техніки».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Технік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ручне «Провести післяпольотний контроль», шлюз «Є несправності?»: «так» → «Відремонтувати або списати техніку».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Логіст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сервісне «Оновити облік запасів і готовності» (система), шлюз «Запас нижче норми?».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«так»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завдання відправлення «Сформувати заявку на поповнення» → повідомлення постачальнику → «Заявку надіслано»; </w:t>
      </w:r>
      <w:r>
        <w:rPr>
          <w:rFonts w:ascii="Times New Roman" w:hAnsi="Times New Roman" w:eastAsia="Times New Roman"/>
          <w:b/>
          <w:i w:val="0"/>
          <w:sz w:val="26"/>
        </w:rPr>
        <w:t>«ні»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«Готовність підтверджено».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зворотний зв’язок з призначенням цілей?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На карті взаємодії: з P5 до P2 іде «Готовність розрахунків». Оновлений облік — джерело цих даних.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облік запасів у доріжці логіста, якщо він сервісний?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відповідальність за запаси — у служби логістики, а система лише виконує облік.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Шлюз «Є несправності?» — що, якщо несправностей немає?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Потік «ні» йде одразу до оновлення обліку; на діаграмі обидві гілки зливаються перед сервісним завданням.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Норма запасу — «не менше ніж на дві ночі» з цілі 3.3 дерева цілей.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збережена у стандартному форматі BPMN 2.0 XML (lab2/diagrams/*.bpmn, з координатами DI) і візуалізована bpmn-js (bpmn.io); файл draw.io побудовано з того самого .bpmn штатними BPMN-фігурами draw.io. Файл .bpmn відкривається в Camunda Modeler — можу показати.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