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3 · Функціональне моделювання IDEF0 / IDEF3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Контекстна діаграма А-0 «Забезпечити перехоплення повітряних цілей»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IDEF0 (SADT), контекстний рівень А-0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lab3/drawio/01_Контекстна_діаграма_А-0.drawio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Верхня межа всієї функціональної моделі: показує центр «Щит-Північ» як «чорну скриньку» і все, що входить, виходить, керує і виконує.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На контекстній діаграмі я показую всю діяльність РЦПДО «Щит-Північ» як один блок A0 — «Забезпечити перехоплення повітряних цілей». Тут немає внутрішньої логіки, тільки межі системи: що вона отримує, що видає, що нею керує і хто її виконує.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Нотацію IDEF0 обрано тому, що за лекцією 4 вона рекомендується саме для початкових стадій проєктування складних систем керування: вона відокремлює функції від організаційної структури і задає жорсткі правила ICOM, за якими модель потім декомпонується.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Блок A0.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Назва — дієслово плюс об’єкт: «Забезпечити перехоплення повітряних цілей». Це вимога лекції: функція називається дієсловом, стрілка — іменником.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Входи (ліворуч, I).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Два: «Сигнали сенсорів» — виявлення від акустичних вузлів, РЛС і оптико-електронних постів, і «Перехоплювачі та АКБ» — поставки дронів і батарей. Це те, що функція перетворює або витрачає.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Управління (згори, C).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Три стрілки: «Накази та правила застосування» від вищого КП, «Плани польотів дружньої авіації» і «Нормативні вимоги» — законодавство, КСЗІ, ДСТУ. Вони не витрачаються, а регламентують, як і коли працює функція.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Виходи (праворуч, O).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Чотири: «Повітряна обстановка» для вищого КП і суміжних центрів, «Результати перехоплення», «Звіти про перехоплення» і «Заявки на поповнення».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Механізми (знизу, M).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Чотири: «Персонал КП», «Розрахунки перехоплювачів», «IoT-платформа «Щит-Лінк»» і «Технічна служба і логістика». Тобто хто і за допомогою чого виконує функцію.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Рамка і поля.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Зверху — автор, проєкт, дата, стан «РОБОЧИЙ», читач; знизу — вузол А-0, назва і номер. Мета моделювання і точка зору — оперативний черговий КП — задані у властивостях моделі (табл. «Model Properties»), як вимагає лекція для контекстної діаграми.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7. </w:t>
      </w:r>
      <w:r>
        <w:rPr>
          <w:rFonts w:ascii="Times New Roman" w:hAnsi="Times New Roman" w:eastAsia="Times New Roman"/>
          <w:b/>
          <w:i w:val="0"/>
          <w:sz w:val="26"/>
        </w:rPr>
        <w:t>Межі.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Охоплення: від надходження сигналу сенсора до звіту і поповнення ресурсів. Керування польотом і засоби ураження свідомо не моделюю — це поза межами інформаційної системи.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«Плани польотів дружньої авіації» — це управління, а не вхід?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вони не перетворюються функцією, а обмежують її: за ними перевіряється, чи можна атакувати ціль. За лекцією 4 стрілка управління — це те, що регламентує виконання (нормативи, правила). Вхід — те, що переробляється, тут це сигнали сенсорів.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IoT-платформа — механізм, а не управління?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Механізм відповідає на питання «за допомогою кого або чого виконується функція» — співробітники, устаткування, ПЗ. Платформа нічого не вирішує, вона інструмент персоналу. Рішення на пуск ухвалює людина.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тут мета і точка зору? Без них контекстна діаграма неповна.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Мета: визначити функції центру та інформаційні потоки для обґрунтування вимог до «Щит-Лінк». Точка зору: оперативний черговий командного пункту. Обидві задані у Model Properties і наведені в таблиці звіту; на рисунку їх видно в полях моделі.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«Перехоплювачі та АКБ» — вхід, а не механізм? Це ж обладнання.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Механізм не витрачається, а перехоплювач у місії витрачається — він фактично перетворюється на результат перехоплення. Тому за правилом IDEF0 це вхід. Механізмом є розрахунок, який ним керує.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Кількість стрілок (2 входи, 3 управління, 4 виходи, 4 механізми) — свідомий баланс: менше — втрачаю зовнішні учасники, більше — діаграма стає нечитабельною.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Модель TO-BE, тобто «як має бути» після впровадження платформи, тому IoT-платформа вже з’являється як механізм.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зібрана як дані (lab3/model3.py) і відмальована за правилами AllFusion Process Modeler; файл draw.io згенерований з тієї самої моделі, тому координати й підписи збігаються з рисунком у звіті. Можу відкрити draw.io і пересунути будь-який блок — стрілки приклеєні.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