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40" w:line="269" w:lineRule="auto"/>
      </w:pPr>
      <w:r>
        <w:rPr>
          <w:rFonts w:ascii="Times New Roman" w:hAnsi="Times New Roman" w:eastAsia="Times New Roman"/>
          <w:b w:val="0"/>
          <w:i/>
          <w:color w:val="595959"/>
          <w:sz w:val="21"/>
        </w:rPr>
        <w:t>СУФЛЕР ДО ЗАХИСТУ · ЛР 3 · Функціональне моделювання IDEF0 / IDEF3</w:t>
      </w:r>
    </w:p>
    <w:p>
      <w:pPr>
        <w:spacing w:before="0" w:after="120" w:line="269" w:lineRule="auto"/>
      </w:pPr>
      <w:r>
        <w:rPr>
          <w:rFonts w:ascii="Times New Roman" w:hAnsi="Times New Roman" w:eastAsia="Times New Roman"/>
          <w:b/>
          <w:i w:val="0"/>
          <w:sz w:val="34"/>
        </w:rPr>
        <w:t>Діаграма декомпозиції A1 «Сформувати повітряну обстановку»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2381"/>
            <w:shd w:val="clear" w:color="auto" w:fill="E8EEF7"/>
          </w:tcPr>
          <w:p>
            <w:r/>
            <w:r>
              <w:rPr>
                <w:rFonts w:ascii="Times New Roman" w:hAnsi="Times New Roman" w:eastAsia="Times New Roman"/>
                <w:b/>
                <w:i w:val="0"/>
                <w:sz w:val="23"/>
              </w:rPr>
              <w:t>Дисципліна</w:t>
            </w:r>
          </w:p>
        </w:tc>
        <w:tc>
          <w:tcPr>
            <w:tcW w:type="dxa" w:w="7257"/>
          </w:tcPr>
          <w:p>
            <w:r/>
            <w:r>
              <w:rPr>
                <w:rFonts w:ascii="Times New Roman" w:hAnsi="Times New Roman" w:eastAsia="Times New Roman"/>
                <w:b w:val="0"/>
                <w:i w:val="0"/>
                <w:sz w:val="23"/>
              </w:rPr>
              <w:t>Проєктування інформаційних систем</w:t>
            </w:r>
          </w:p>
        </w:tc>
      </w:tr>
      <w:tr>
        <w:tc>
          <w:tcPr>
            <w:tcW w:type="dxa" w:w="2381"/>
            <w:shd w:val="clear" w:color="auto" w:fill="E8EEF7"/>
          </w:tcPr>
          <w:p>
            <w:r/>
            <w:r>
              <w:rPr>
                <w:rFonts w:ascii="Times New Roman" w:hAnsi="Times New Roman" w:eastAsia="Times New Roman"/>
                <w:b/>
                <w:i w:val="0"/>
                <w:sz w:val="23"/>
              </w:rPr>
              <w:t>Нотація</w:t>
            </w:r>
          </w:p>
        </w:tc>
        <w:tc>
          <w:tcPr>
            <w:tcW w:type="dxa" w:w="7257"/>
          </w:tcPr>
          <w:p>
            <w:r/>
            <w:r>
              <w:rPr>
                <w:rFonts w:ascii="Times New Roman" w:hAnsi="Times New Roman" w:eastAsia="Times New Roman"/>
                <w:b w:val="0"/>
                <w:i w:val="0"/>
                <w:sz w:val="23"/>
              </w:rPr>
              <w:t>IDEF0, діаграма декомпозиції другого рівня</w:t>
            </w:r>
          </w:p>
        </w:tc>
      </w:tr>
      <w:tr>
        <w:tc>
          <w:tcPr>
            <w:tcW w:type="dxa" w:w="2381"/>
            <w:shd w:val="clear" w:color="auto" w:fill="E8EEF7"/>
          </w:tcPr>
          <w:p>
            <w:r/>
            <w:r>
              <w:rPr>
                <w:rFonts w:ascii="Times New Roman" w:hAnsi="Times New Roman" w:eastAsia="Times New Roman"/>
                <w:b/>
                <w:i w:val="0"/>
                <w:sz w:val="23"/>
              </w:rPr>
              <w:t>Файл draw.io</w:t>
            </w:r>
          </w:p>
        </w:tc>
        <w:tc>
          <w:tcPr>
            <w:tcW w:type="dxa" w:w="7257"/>
          </w:tcPr>
          <w:p>
            <w:r/>
            <w:r>
              <w:rPr>
                <w:rFonts w:ascii="Times New Roman" w:hAnsi="Times New Roman" w:eastAsia="Times New Roman"/>
                <w:b w:val="0"/>
                <w:i w:val="0"/>
                <w:sz w:val="23"/>
              </w:rPr>
              <w:t>lab3/drawio/03_Декомпозиція_А1.drawio</w:t>
            </w:r>
          </w:p>
        </w:tc>
      </w:tr>
      <w:tr>
        <w:tc>
          <w:tcPr>
            <w:tcW w:type="dxa" w:w="2381"/>
            <w:shd w:val="clear" w:color="auto" w:fill="E8EEF7"/>
          </w:tcPr>
          <w:p>
            <w:r/>
            <w:r>
              <w:rPr>
                <w:rFonts w:ascii="Times New Roman" w:hAnsi="Times New Roman" w:eastAsia="Times New Roman"/>
                <w:b/>
                <w:i w:val="0"/>
                <w:sz w:val="23"/>
              </w:rPr>
              <w:t>Порядок показу</w:t>
            </w:r>
          </w:p>
        </w:tc>
        <w:tc>
          <w:tcPr>
            <w:tcW w:type="dxa" w:w="7257"/>
          </w:tcPr>
          <w:p>
            <w:r/>
            <w:r>
              <w:rPr>
                <w:rFonts w:ascii="Times New Roman" w:hAnsi="Times New Roman" w:eastAsia="Times New Roman"/>
                <w:b w:val="0"/>
                <w:i w:val="0"/>
                <w:sz w:val="23"/>
              </w:rPr>
              <w:t>3 з 10</w:t>
            </w:r>
          </w:p>
        </w:tc>
      </w:tr>
      <w:tr>
        <w:tc>
          <w:tcPr>
            <w:tcW w:type="dxa" w:w="2381"/>
            <w:shd w:val="clear" w:color="auto" w:fill="E8EEF7"/>
          </w:tcPr>
          <w:p>
            <w:r/>
            <w:r>
              <w:rPr>
                <w:rFonts w:ascii="Times New Roman" w:hAnsi="Times New Roman" w:eastAsia="Times New Roman"/>
                <w:b/>
                <w:i w:val="0"/>
                <w:sz w:val="23"/>
              </w:rPr>
              <w:t>Роль у системі</w:t>
            </w:r>
          </w:p>
        </w:tc>
        <w:tc>
          <w:tcPr>
            <w:tcW w:type="dxa" w:w="7257"/>
          </w:tcPr>
          <w:p>
            <w:r/>
            <w:r>
              <w:rPr>
                <w:rFonts w:ascii="Times New Roman" w:hAnsi="Times New Roman" w:eastAsia="Times New Roman"/>
                <w:b w:val="0"/>
                <w:i w:val="0"/>
                <w:sz w:val="23"/>
              </w:rPr>
              <w:t>Деталізує, як із сирих сигналів сенсорів отримується підтверджена ціль — інформаційне ядро платформи.</w:t>
            </w:r>
          </w:p>
        </w:tc>
      </w:tr>
    </w:tbl>
    <w:p>
      <w:pPr>
        <w:keepNext/>
        <w:spacing w:before="200" w:after="80" w:line="269" w:lineRule="auto"/>
        <w:pBdr>
          <w:bottom w:val="single" w:sz="6" w:space="1" w:color="1F3864"/>
        </w:pBdr>
      </w:pPr>
      <w:r>
        <w:rPr>
          <w:rFonts w:ascii="Times New Roman" w:hAnsi="Times New Roman" w:eastAsia="Times New Roman"/>
          <w:b/>
          <w:i w:val="0"/>
          <w:color w:val="1F3864"/>
          <w:sz w:val="28"/>
        </w:rPr>
        <w:t>1. З чого почати відповідь</w:t>
      </w:r>
    </w:p>
    <w:p>
      <w:pPr>
        <w:spacing w:before="0" w:after="80" w:line="269" w:lineRule="auto"/>
        <w:ind w:left="227"/>
      </w:pPr>
      <w:r>
        <w:rPr>
          <w:rFonts w:ascii="Times New Roman" w:hAnsi="Times New Roman" w:eastAsia="Times New Roman"/>
          <w:b w:val="0"/>
          <w:i w:val="0"/>
          <w:sz w:val="27"/>
        </w:rPr>
        <w:t>Тут я розкриваю роботу A1 на чотири підфункції: прийняти й нормалізувати дані, злити виявлення у треки, класифікувати ціль і підтвердити її. Це ланцюжок «вихід — вхід», де кожен крок підвищує достовірність даних.</w:t>
      </w:r>
    </w:p>
    <w:p>
      <w:pPr>
        <w:spacing w:before="0" w:after="80" w:line="269" w:lineRule="auto"/>
        <w:ind w:left="227"/>
      </w:pPr>
      <w:r>
        <w:rPr>
          <w:rFonts w:ascii="Times New Roman" w:hAnsi="Times New Roman" w:eastAsia="Times New Roman"/>
          <w:b w:val="0"/>
          <w:i w:val="0"/>
          <w:sz w:val="27"/>
        </w:rPr>
        <w:t>Тут є два прийоми, які варто показати: тунельовані стрілки управління і зворотний зв’язок «Запит доуточнення».</w:t>
      </w:r>
    </w:p>
    <w:p>
      <w:pPr>
        <w:keepNext/>
        <w:spacing w:before="200" w:after="80" w:line="269" w:lineRule="auto"/>
        <w:pBdr>
          <w:bottom w:val="single" w:sz="6" w:space="1" w:color="1F3864"/>
        </w:pBdr>
      </w:pPr>
      <w:r>
        <w:rPr>
          <w:rFonts w:ascii="Times New Roman" w:hAnsi="Times New Roman" w:eastAsia="Times New Roman"/>
          <w:b/>
          <w:i w:val="0"/>
          <w:color w:val="1F3864"/>
          <w:sz w:val="28"/>
        </w:rPr>
        <w:t>2. Покрокова екскурсія по схемі</w:t>
      </w:r>
    </w:p>
    <w:p>
      <w:pPr>
        <w:spacing w:before="0" w:after="80" w:line="269" w:lineRule="auto"/>
        <w:ind w:left="510" w:hanging="510"/>
      </w:pPr>
      <w:r>
        <w:rPr>
          <w:rFonts w:ascii="Times New Roman" w:hAnsi="Times New Roman" w:eastAsia="Times New Roman"/>
          <w:b/>
          <w:i w:val="0"/>
          <w:color w:val="1F3864"/>
          <w:sz w:val="26"/>
        </w:rPr>
        <w:t xml:space="preserve">1. </w:t>
      </w:r>
      <w:r>
        <w:rPr>
          <w:rFonts w:ascii="Times New Roman" w:hAnsi="Times New Roman" w:eastAsia="Times New Roman"/>
          <w:b/>
          <w:i w:val="0"/>
          <w:sz w:val="26"/>
        </w:rPr>
        <w:t>A11 «Прийняти та нормалізувати дані сенсорів».</w:t>
      </w:r>
      <w:r>
        <w:rPr>
          <w:rFonts w:ascii="Times New Roman" w:hAnsi="Times New Roman" w:eastAsia="Times New Roman"/>
          <w:b w:val="0"/>
          <w:i w:val="0"/>
          <w:sz w:val="26"/>
        </w:rPr>
        <w:t xml:space="preserve"> Вхід — I1 «Сигнали сенсорів» з батьківського блоку. Управління — «Протоколи обміну даними» в круглих дужках: це </w:t>
      </w:r>
      <w:r>
        <w:rPr>
          <w:rFonts w:ascii="Times New Roman" w:hAnsi="Times New Roman" w:eastAsia="Times New Roman"/>
          <w:b/>
          <w:i w:val="0"/>
          <w:sz w:val="26"/>
        </w:rPr>
        <w:t>тунельована</w:t>
      </w:r>
      <w:r>
        <w:rPr>
          <w:rFonts w:ascii="Times New Roman" w:hAnsi="Times New Roman" w:eastAsia="Times New Roman"/>
          <w:b w:val="0"/>
          <w:i w:val="0"/>
          <w:sz w:val="26"/>
        </w:rPr>
        <w:t xml:space="preserve"> стрілка, вона існує лише на цьому рівні і не показується на А0. Механізм — платформа. Вихід — «Нормалізовані виявлення».</w:t>
      </w:r>
    </w:p>
    <w:p>
      <w:pPr>
        <w:spacing w:before="0" w:after="80" w:line="269" w:lineRule="auto"/>
        <w:ind w:left="510" w:hanging="510"/>
      </w:pPr>
      <w:r>
        <w:rPr>
          <w:rFonts w:ascii="Times New Roman" w:hAnsi="Times New Roman" w:eastAsia="Times New Roman"/>
          <w:b/>
          <w:i w:val="0"/>
          <w:color w:val="1F3864"/>
          <w:sz w:val="26"/>
        </w:rPr>
        <w:t xml:space="preserve">2. </w:t>
      </w:r>
      <w:r>
        <w:rPr>
          <w:rFonts w:ascii="Times New Roman" w:hAnsi="Times New Roman" w:eastAsia="Times New Roman"/>
          <w:b/>
          <w:i w:val="0"/>
          <w:sz w:val="26"/>
        </w:rPr>
        <w:t>A12 «Злити виявлення у треки».</w:t>
      </w:r>
      <w:r>
        <w:rPr>
          <w:rFonts w:ascii="Times New Roman" w:hAnsi="Times New Roman" w:eastAsia="Times New Roman"/>
          <w:b w:val="0"/>
          <w:i w:val="0"/>
          <w:sz w:val="26"/>
        </w:rPr>
        <w:t xml:space="preserve"> Управління — теж тунельоване «Правила ведення треків». Виходить O1 «Повітряна обстановка» на межу — вона ж вихід A1 на батьківській діаграмі — і «Треки цілей» далі до A13.</w:t>
      </w:r>
    </w:p>
    <w:p>
      <w:pPr>
        <w:spacing w:before="0" w:after="80" w:line="269" w:lineRule="auto"/>
        <w:ind w:left="510" w:hanging="510"/>
      </w:pPr>
      <w:r>
        <w:rPr>
          <w:rFonts w:ascii="Times New Roman" w:hAnsi="Times New Roman" w:eastAsia="Times New Roman"/>
          <w:b/>
          <w:i w:val="0"/>
          <w:color w:val="1F3864"/>
          <w:sz w:val="26"/>
        </w:rPr>
        <w:t xml:space="preserve">3. </w:t>
      </w:r>
      <w:r>
        <w:rPr>
          <w:rFonts w:ascii="Times New Roman" w:hAnsi="Times New Roman" w:eastAsia="Times New Roman"/>
          <w:b/>
          <w:i w:val="0"/>
          <w:sz w:val="26"/>
        </w:rPr>
        <w:t>A13 «Класифікувати ціль і оцінити загрозу».</w:t>
      </w:r>
      <w:r>
        <w:rPr>
          <w:rFonts w:ascii="Times New Roman" w:hAnsi="Times New Roman" w:eastAsia="Times New Roman"/>
          <w:b w:val="0"/>
          <w:i w:val="0"/>
          <w:sz w:val="26"/>
        </w:rPr>
        <w:t xml:space="preserve"> Управління C1 «Накази та правила застосування», механізми — персонал КП і платформа: система підказує клас, а аналітик вирішує. Вихід — «Класифікована ціль».</w:t>
      </w:r>
    </w:p>
    <w:p>
      <w:pPr>
        <w:spacing w:before="0" w:after="80" w:line="269" w:lineRule="auto"/>
        <w:ind w:left="510" w:hanging="510"/>
      </w:pPr>
      <w:r>
        <w:rPr>
          <w:rFonts w:ascii="Times New Roman" w:hAnsi="Times New Roman" w:eastAsia="Times New Roman"/>
          <w:b/>
          <w:i w:val="0"/>
          <w:color w:val="1F3864"/>
          <w:sz w:val="26"/>
        </w:rPr>
        <w:t xml:space="preserve">4. </w:t>
      </w:r>
      <w:r>
        <w:rPr>
          <w:rFonts w:ascii="Times New Roman" w:hAnsi="Times New Roman" w:eastAsia="Times New Roman"/>
          <w:b/>
          <w:i w:val="0"/>
          <w:sz w:val="26"/>
        </w:rPr>
        <w:t>A14 «Підтвердити ціль».</w:t>
      </w:r>
      <w:r>
        <w:rPr>
          <w:rFonts w:ascii="Times New Roman" w:hAnsi="Times New Roman" w:eastAsia="Times New Roman"/>
          <w:b w:val="0"/>
          <w:i w:val="0"/>
          <w:sz w:val="26"/>
        </w:rPr>
        <w:t xml:space="preserve"> Тут працює лише оперативний черговий (M1). Вихід — O2 «Підтверджена ціль», яка на А0 йде в A2. Друга стрілка — «Запит доуточнення» назад до A11 як </w:t>
      </w:r>
      <w:r>
        <w:rPr>
          <w:rFonts w:ascii="Times New Roman" w:hAnsi="Times New Roman" w:eastAsia="Times New Roman"/>
          <w:b/>
          <w:i w:val="0"/>
          <w:sz w:val="26"/>
        </w:rPr>
        <w:t>управління</w:t>
      </w:r>
      <w:r>
        <w:rPr>
          <w:rFonts w:ascii="Times New Roman" w:hAnsi="Times New Roman" w:eastAsia="Times New Roman"/>
          <w:b w:val="0"/>
          <w:i w:val="0"/>
          <w:sz w:val="26"/>
        </w:rPr>
        <w:t>: якщо черговий сумнівається, сенсорам ставиться завдання уточнити.</w:t>
      </w:r>
    </w:p>
    <w:p>
      <w:pPr>
        <w:spacing w:before="0" w:after="80" w:line="269" w:lineRule="auto"/>
        <w:ind w:left="510" w:hanging="510"/>
      </w:pPr>
      <w:r>
        <w:rPr>
          <w:rFonts w:ascii="Times New Roman" w:hAnsi="Times New Roman" w:eastAsia="Times New Roman"/>
          <w:b/>
          <w:i w:val="0"/>
          <w:color w:val="1F3864"/>
          <w:sz w:val="26"/>
        </w:rPr>
        <w:t xml:space="preserve">5. </w:t>
      </w:r>
      <w:r>
        <w:rPr>
          <w:rFonts w:ascii="Times New Roman" w:hAnsi="Times New Roman" w:eastAsia="Times New Roman"/>
          <w:b/>
          <w:i w:val="0"/>
          <w:sz w:val="26"/>
        </w:rPr>
        <w:t>Коди на межі</w:t>
      </w:r>
      <w:r>
        <w:rPr>
          <w:rFonts w:ascii="Times New Roman" w:hAnsi="Times New Roman" w:eastAsia="Times New Roman"/>
          <w:b w:val="0"/>
          <w:i w:val="0"/>
          <w:sz w:val="26"/>
        </w:rPr>
        <w:t xml:space="preserve"> — I1, C1, O1, O2, M1, M2 — відповідають стрілкам блоку A1 на діаграмі А0, тобто дотримано узгодженість ICOM-кодів батька і нащадка.</w:t>
      </w:r>
    </w:p>
    <w:p>
      <w:pPr>
        <w:keepNext/>
        <w:spacing w:before="200" w:after="80" w:line="269" w:lineRule="auto"/>
        <w:pBdr>
          <w:bottom w:val="single" w:sz="6" w:space="1" w:color="1F3864"/>
        </w:pBdr>
      </w:pPr>
      <w:r>
        <w:rPr>
          <w:rFonts w:ascii="Times New Roman" w:hAnsi="Times New Roman" w:eastAsia="Times New Roman"/>
          <w:b/>
          <w:i w:val="0"/>
          <w:color w:val="1F3864"/>
          <w:sz w:val="28"/>
        </w:rPr>
        <w:t>3. Підводні камені та типові питання викладача</w:t>
      </w:r>
    </w:p>
    <w:p>
      <w:pPr>
        <w:keepNext/>
        <w:spacing w:before="80" w:after="20" w:line="269" w:lineRule="auto"/>
      </w:pPr>
      <w:r>
        <w:rPr>
          <w:rFonts w:ascii="Times New Roman" w:hAnsi="Times New Roman" w:eastAsia="Times New Roman"/>
          <w:b/>
          <w:i w:val="0"/>
          <w:color w:val="C00000"/>
          <w:sz w:val="26"/>
        </w:rPr>
        <w:t xml:space="preserve">Питання: </w:t>
      </w:r>
      <w:r>
        <w:rPr>
          <w:rFonts w:ascii="Times New Roman" w:hAnsi="Times New Roman" w:eastAsia="Times New Roman"/>
          <w:b/>
          <w:i w:val="0"/>
          <w:sz w:val="26"/>
        </w:rPr>
        <w:t>Що означають круглі дужки на «Протоколи обміну даними»?</w:t>
      </w:r>
    </w:p>
    <w:p>
      <w:pPr>
        <w:spacing w:before="0" w:after="80" w:line="269" w:lineRule="auto"/>
        <w:ind w:left="340"/>
      </w:pPr>
      <w:r>
        <w:rPr>
          <w:rFonts w:ascii="Times New Roman" w:hAnsi="Times New Roman" w:eastAsia="Times New Roman"/>
          <w:b/>
          <w:i w:val="0"/>
          <w:color w:val="1F6F3C"/>
          <w:sz w:val="26"/>
        </w:rPr>
        <w:t xml:space="preserve">Відповідь: </w:t>
      </w:r>
      <w:r>
        <w:rPr>
          <w:rFonts w:ascii="Times New Roman" w:hAnsi="Times New Roman" w:eastAsia="Times New Roman"/>
          <w:b w:val="0"/>
          <w:i w:val="0"/>
          <w:sz w:val="26"/>
        </w:rPr>
        <w:t>Це тунель: стрілка введена тільки на цьому рівні деталізації і свідомо не перенесена на батьківську діаграму, бо на рівні А0 вона несуттєва. Інакше А0 перевантажилась би технічними деталями.</w:t>
      </w:r>
    </w:p>
    <w:p>
      <w:pPr>
        <w:keepNext/>
        <w:spacing w:before="80" w:after="20" w:line="269" w:lineRule="auto"/>
      </w:pPr>
      <w:r>
        <w:rPr>
          <w:rFonts w:ascii="Times New Roman" w:hAnsi="Times New Roman" w:eastAsia="Times New Roman"/>
          <w:b/>
          <w:i w:val="0"/>
          <w:color w:val="C00000"/>
          <w:sz w:val="26"/>
        </w:rPr>
        <w:t xml:space="preserve">Питання: </w:t>
      </w:r>
      <w:r>
        <w:rPr>
          <w:rFonts w:ascii="Times New Roman" w:hAnsi="Times New Roman" w:eastAsia="Times New Roman"/>
          <w:b/>
          <w:i w:val="0"/>
          <w:sz w:val="26"/>
        </w:rPr>
        <w:t>Чому «Запит доуточнення» — управління, а не вхід у A11?</w:t>
      </w:r>
    </w:p>
    <w:p>
      <w:pPr>
        <w:spacing w:before="0" w:after="80" w:line="269" w:lineRule="auto"/>
        <w:ind w:left="340"/>
      </w:pPr>
      <w:r>
        <w:rPr>
          <w:rFonts w:ascii="Times New Roman" w:hAnsi="Times New Roman" w:eastAsia="Times New Roman"/>
          <w:b/>
          <w:i w:val="0"/>
          <w:color w:val="1F6F3C"/>
          <w:sz w:val="26"/>
        </w:rPr>
        <w:t xml:space="preserve">Відповідь: </w:t>
      </w:r>
      <w:r>
        <w:rPr>
          <w:rFonts w:ascii="Times New Roman" w:hAnsi="Times New Roman" w:eastAsia="Times New Roman"/>
          <w:b w:val="0"/>
          <w:i w:val="0"/>
          <w:sz w:val="26"/>
        </w:rPr>
        <w:t>Запит не є даними, які нормалізуються, — він змінює режим роботи прийому: які сенсори опитати, яку зону уточнити. Отже, він регламентує функцію, а за лекцією це управління, зворотний зв’язок за управлінням.</w:t>
      </w:r>
    </w:p>
    <w:p>
      <w:pPr>
        <w:keepNext/>
        <w:spacing w:before="80" w:after="20" w:line="269" w:lineRule="auto"/>
      </w:pPr>
      <w:r>
        <w:rPr>
          <w:rFonts w:ascii="Times New Roman" w:hAnsi="Times New Roman" w:eastAsia="Times New Roman"/>
          <w:b/>
          <w:i w:val="0"/>
          <w:color w:val="C00000"/>
          <w:sz w:val="26"/>
        </w:rPr>
        <w:t xml:space="preserve">Питання: </w:t>
      </w:r>
      <w:r>
        <w:rPr>
          <w:rFonts w:ascii="Times New Roman" w:hAnsi="Times New Roman" w:eastAsia="Times New Roman"/>
          <w:b/>
          <w:i w:val="0"/>
          <w:sz w:val="26"/>
        </w:rPr>
        <w:t>Чому механізм «Персонал КП» не заходить в A11 і A12?</w:t>
      </w:r>
    </w:p>
    <w:p>
      <w:pPr>
        <w:spacing w:before="0" w:after="80" w:line="269" w:lineRule="auto"/>
        <w:ind w:left="340"/>
      </w:pPr>
      <w:r>
        <w:rPr>
          <w:rFonts w:ascii="Times New Roman" w:hAnsi="Times New Roman" w:eastAsia="Times New Roman"/>
          <w:b/>
          <w:i w:val="0"/>
          <w:color w:val="1F6F3C"/>
          <w:sz w:val="26"/>
        </w:rPr>
        <w:t xml:space="preserve">Відповідь: </w:t>
      </w:r>
      <w:r>
        <w:rPr>
          <w:rFonts w:ascii="Times New Roman" w:hAnsi="Times New Roman" w:eastAsia="Times New Roman"/>
          <w:b w:val="0"/>
          <w:i w:val="0"/>
          <w:sz w:val="26"/>
        </w:rPr>
        <w:t>Бо прийом, нормалізацію і злиття виконує платформа автоматично; людина з’являється з класифікації. Це і є мета автоматизації з ЛР1 — зняти ручне зіставлення донесень.</w:t>
      </w:r>
    </w:p>
    <w:p>
      <w:pPr>
        <w:keepNext/>
        <w:spacing w:before="80" w:after="20" w:line="269" w:lineRule="auto"/>
      </w:pPr>
      <w:r>
        <w:rPr>
          <w:rFonts w:ascii="Times New Roman" w:hAnsi="Times New Roman" w:eastAsia="Times New Roman"/>
          <w:b/>
          <w:i w:val="0"/>
          <w:color w:val="C00000"/>
          <w:sz w:val="26"/>
        </w:rPr>
        <w:t xml:space="preserve">Питання: </w:t>
      </w:r>
      <w:r>
        <w:rPr>
          <w:rFonts w:ascii="Times New Roman" w:hAnsi="Times New Roman" w:eastAsia="Times New Roman"/>
          <w:b/>
          <w:i w:val="0"/>
          <w:sz w:val="26"/>
        </w:rPr>
        <w:t>Хіба можна, щоб вихід A12 ішов і на межу, і в A13?</w:t>
      </w:r>
    </w:p>
    <w:p>
      <w:pPr>
        <w:spacing w:before="0" w:after="80" w:line="269" w:lineRule="auto"/>
        <w:ind w:left="340"/>
      </w:pPr>
      <w:r>
        <w:rPr>
          <w:rFonts w:ascii="Times New Roman" w:hAnsi="Times New Roman" w:eastAsia="Times New Roman"/>
          <w:b/>
          <w:i w:val="0"/>
          <w:color w:val="1F6F3C"/>
          <w:sz w:val="26"/>
        </w:rPr>
        <w:t xml:space="preserve">Відповідь: </w:t>
      </w:r>
      <w:r>
        <w:rPr>
          <w:rFonts w:ascii="Times New Roman" w:hAnsi="Times New Roman" w:eastAsia="Times New Roman"/>
          <w:b w:val="0"/>
          <w:i w:val="0"/>
          <w:sz w:val="26"/>
        </w:rPr>
        <w:t>Так, це різні стрілки з різними іменами: «Повітряна обстановка» для зовнішніх споживачів і «Треки цілей» для класифікації. Одна робота може мати кілька виходів.</w:t>
      </w:r>
    </w:p>
    <w:p>
      <w:pPr>
        <w:keepNext/>
        <w:spacing w:before="200" w:after="80" w:line="269" w:lineRule="auto"/>
        <w:pBdr>
          <w:bottom w:val="single" w:sz="6" w:space="1" w:color="1F3864"/>
        </w:pBdr>
      </w:pPr>
      <w:r>
        <w:rPr>
          <w:rFonts w:ascii="Times New Roman" w:hAnsi="Times New Roman" w:eastAsia="Times New Roman"/>
          <w:b/>
          <w:i w:val="0"/>
          <w:color w:val="1F3864"/>
          <w:sz w:val="28"/>
        </w:rPr>
        <w:t>4. Що відповісти, якщо придереться</w:t>
      </w:r>
    </w:p>
    <w:p>
      <w:pPr>
        <w:spacing w:before="0" w:after="60" w:line="269" w:lineRule="auto"/>
        <w:ind w:left="340" w:hanging="283"/>
      </w:pPr>
      <w:r>
        <w:rPr>
          <w:rFonts w:ascii="Times New Roman" w:hAnsi="Times New Roman" w:eastAsia="Times New Roman"/>
          <w:b w:val="0"/>
          <w:i w:val="0"/>
          <w:color w:val="1F3864"/>
          <w:sz w:val="26"/>
        </w:rPr>
        <w:t xml:space="preserve">▸ </w:t>
      </w:r>
      <w:r>
        <w:rPr>
          <w:rFonts w:ascii="Times New Roman" w:hAnsi="Times New Roman" w:eastAsia="Times New Roman"/>
          <w:b w:val="0"/>
          <w:i w:val="0"/>
          <w:sz w:val="26"/>
        </w:rPr>
        <w:t>Чотири блоки — у межах правила 3–6. Глибше A11 не декомпоную: за лекцією моделювання припиняють, коли деталізація задовольняє мету моделі.</w:t>
      </w:r>
    </w:p>
    <w:p>
      <w:pPr>
        <w:spacing w:before="0" w:after="60" w:line="269" w:lineRule="auto"/>
        <w:ind w:left="340" w:hanging="283"/>
      </w:pPr>
      <w:r>
        <w:rPr>
          <w:rFonts w:ascii="Times New Roman" w:hAnsi="Times New Roman" w:eastAsia="Times New Roman"/>
          <w:b w:val="0"/>
          <w:i w:val="0"/>
          <w:color w:val="1F3864"/>
          <w:sz w:val="26"/>
        </w:rPr>
        <w:t xml:space="preserve">▸ </w:t>
      </w:r>
      <w:r>
        <w:rPr>
          <w:rFonts w:ascii="Times New Roman" w:hAnsi="Times New Roman" w:eastAsia="Times New Roman"/>
          <w:b w:val="0"/>
          <w:i w:val="0"/>
          <w:sz w:val="26"/>
        </w:rPr>
        <w:t>Якщо спитають, де зроблено схему: модель зібрана як дані (lab3/model3.py) і відмальована за правилами AllFusion Process Modeler; файл draw.io згенерований з тієї самої моделі, тому координати й підписи збігаються з рисунком у звіті. Можу відкрити draw.io і пересунути будь-який блок — стрілки приклеєні.</w:t>
      </w:r>
    </w:p>
    <w:sectPr w:rsidR="00FC693F" w:rsidRPr="0006063C" w:rsidSect="00034616">
      <w:pgSz w:w="11906" w:h="16838"/>
      <w:pgMar w:top="1020" w:right="1134" w:bottom="1020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 w:eastAsia="Times New Roman"/>
      <w:sz w:val="26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