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IDEF3 декомпозиції роботи A3 «Виконати місію перехоплення»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IDEF3 (Process Flow Description)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lab3/drawio/09_IDEF3_А3.drawio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9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Описує послідовність і паралелізм дій розрахунку від отримання завдання до пуску і супроводу цілі.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Роботу A3 я розкрив в IDEF3, тому що тут важлива саме послідовність і паралельність дій, а IDEF0 цього не показує. За лекцією 5, IDEF3 — технологія для опису процесів, де важливо розуміти послідовність діяльностей і паралелізм.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На діаграмі п’ять одиниць роботи, три перехрестя і два об’єкти посилання.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UOW 1 «Оцінити бойове завдання».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Прямокутник з номером унизу праворуч. У властивостях UOW: об’єкти — бойове завдання і трек; факти — стан розрахунку, погода, заряд АКБ; обмеження — рішення за 15 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J1 — виключне «або» (X).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Розгалуження fan-out: або прийняти завдання, або UOW 2 «Надіслати відмову». Запускається рівно одна гілка.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J2 — асинхронне «і» (&amp;).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Після прийняття паралельно стартують UOW 3 «Підготувати маршрут і канал керування» і UOW 4 «Виконати передпольотний контроль». Асинхронне — бо не обов’язково одночасно.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J3 — асинхронне «і» (&amp;), злиття fan-in.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Пуск можливий лише після завершення обох гілок підготовки.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UOW 5 «Здійснити пуск і супровід цілі».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Обмеження: підтвердження цілі оператором перед наведенням — людина в контурі.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6. </w:t>
      </w:r>
      <w:r>
        <w:rPr>
          <w:rFonts w:ascii="Times New Roman" w:hAnsi="Times New Roman" w:eastAsia="Times New Roman"/>
          <w:b/>
          <w:i w:val="0"/>
          <w:sz w:val="26"/>
        </w:rPr>
        <w:t>Об’єкти посилання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«Бойове завдання» (до UOW 1) і «Перехоплювач» (до UOW 5) з’єднано суцільними дугами без стрілок — так за лекцією позначається зв’язок з об’єктом посилання (Referent).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7. </w:t>
      </w:r>
      <w:r>
        <w:rPr>
          <w:rFonts w:ascii="Times New Roman" w:hAnsi="Times New Roman" w:eastAsia="Times New Roman"/>
          <w:b/>
          <w:i w:val="0"/>
          <w:sz w:val="26"/>
        </w:rPr>
        <w:t>Стрілки передування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суцільні, зліва направо: робота-джерело має завершитись перед початком наступної.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J2 асинхронне, а не синхронне «і»?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Синхронне вимагає, щоб гілки стартували одночасно. Технік і оператор можуть почати свої дії з різницею в секунди, важливо лише, щоб обидві гілки запустилися. Тому асинхронна кон’юнкція.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J1 — виключне «або», а не просто «або»?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Розрахунок не може одночасно прийняти і відхилити завдання — допустима рівно одна гілка. Це виключна диз’юнкція: «тільки один наступний процес має бути запущено».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Де тут «Перехоплювач» як потік об’єктів? Чому не подвійна стрілка?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Потік об’єктів показує, що об’єкт створюється в одній роботі й використовується в іншій. Тут перехоплювач лише використовується в UOW 5, тому достатньо об’єкта посилання з дугою без стрілки.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Що буде, якщо одна з гілок підготовки не завершиться?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J3 не пропустить процес далі — пуску не буде. Це навмисно: без передпольотного контролю або маршруту запуск небезпечний.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UOW у мене — прямокутники з прямими кутами, з номером у правому нижньому полі, як вимагає IDEF3.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Деталі кожної роботи — об’єкти, факти, обмеження — заповнено у вкладці UOW, і вони є в таблиці звіту.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