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4 · Моделювання DFD і вартісний аналіз (ABC)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4: Моделювання DFD і вартісний аналіз (ABC)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lab4/ЛР4_Кравченко_ІР-31.docx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lab4/drawio/*.drawio (порядок — як у кроках)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8 хв (6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У ЛР4 я продовжив модель ЛР3: дві роботи розкрив у нотації DFD, виконав вартісний аналіз ABC і сформував звіти моделі.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DFD A4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4.1 (draw.io 01_DFD_А4)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Роботу A4 «Оцінити результат і звітувати» розкрив у DFD, бо тут важливо, як перетворюються дані і де зберігаються. Граничні стрілки стали зовнішніми сутностями, між процесами з’явилися сховища — майбутні таблиці БД.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DFD A5 і міжсторінкове посилання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4.2 (02_DFD_А5)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A5 описує дані після місії. Головне — міжсторінкове посилання з діаграми A4, яке зв’язує дві діаграми.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Центри витрат і вартість робіт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4.1–4.2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ABC задав центри витрат і для кожної роботи — вартість за центрами та частоту за добу чергування: 40 цілей, 25 призначень, 22 місії.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А0 з ABC Data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4.3 (03_А0_ABC)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На діаграмі А0 увімкнено відображення вартості. Вартість батьківської роботи — сума C·F дочірніх: А0 за добу = 1 573 860 грн.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Activity Cost Report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4.3–4.4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Звіт показує вартість і тривалість робіт та розподіл вартості А0 за центрами витрат — основна частина припадає на перехоплювачі, а інформаційна частина — мала.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UDP і звіти моделі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4.5–4.11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Додав властивості, визначувані користувачем, з ключовими словами, побудував Diagram Object Report з фільтром, звіти про потоки, використання сховищ і узгодженість моделі.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DFD дала основу структури даних, ABC показала, куди йдуть витрати, а звіти підтвердили узгодженість моделі.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