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5: Об’єктно-орієнтоване моделювання UML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lab5/ЛР5_Кравченко_ІР-31.docx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lab5/drawio/*.drawio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ЛР5 — об’єктно-орієнтована модель платформи «Щит-Лінк» в UML: прецеденти, діяльність, послідовність і класи.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Склад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визначив, які діаграми й для чого будую, — це табл. 5.1.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Актори й прецеденти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5.2; рис. 5.1–5.2 (draw.io 01, 02)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Виділив акторів-людей і акторів-систем, прецеденти поділив на дві діаграми: бойове управління і забезпечення з адмініструванням, щоб обидві були читабельними.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Специфікація прецедента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ключового прецедента «Призначити розрахунок» написав специфікацію: передумови, основний і альтернативні потоки.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Діаграми діяльності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5.3–5.4 (03, 04)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Процес перехоплення з доріжками-виконавцями: перша частина — до дозволу на пуск, друга — виконання місії з fork/join для паралельної підготовки.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Діаграма послідовності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5.5 (05)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«Призначити розрахунок»: лінії життя, повідомлення згори вниз, стереотипи межа / управління / сутність.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Діаграми класів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5.6–5.7 (06, 07); табл. 5.4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Два фрагменти: ситуаційна обізнаність і місії з ресурсами. У другому навмисно є всі основні відношення: узагальнення, залежність, композиція, асоціація з кратністю, агрегація.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Аналіз призначення діаграм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Наприкінці звів, яку задачу проєктування вирішує кожна діаграма.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діаграми взаємно узгоджені — прецедент деталізовано діяльністю й послідовністю, а об’єкти з послідовності є класами на діаграмі класів.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