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5 · Об’єктно-орієнтоване моделювання UML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варіантів використання: забезпечення та адміністрування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UML 2, діаграма варіантів використання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lab5/drawio/02_Варіанти_використання_забезпечення.drawio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2 з 7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Функції обліку техніки й запасів, звітності, аналітики та адміністрування безпеки.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Друга діаграма прецедентів — усе, що не є бойовим циклом: облік техніки та запасів, звітність, аналітика і адміністрування. Тут два актори-системи — постачальник і вищий КП (DELTA).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Технік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«Облікувати стан техніки». </w:t>
      </w:r>
      <w:r>
        <w:rPr>
          <w:rFonts w:ascii="Times New Roman" w:hAnsi="Times New Roman" w:eastAsia="Times New Roman"/>
          <w:b/>
          <w:i w:val="0"/>
          <w:sz w:val="26"/>
        </w:rPr>
        <w:t>Логіст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«Облікувати запаси і готовність» і «Сформувати заявку на поповнення», у якій бере участь і зовнішня система «Постачальник».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Аналітик ефективності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«Сформувати звіт про перехоплення» (разом із системою «Вищий КП (DELTA)») і «Переглянути показники KPI», яку за умови розширює «Відтворити запис місії» («extend»).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Адміністратор системи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«Керувати користувачами і ролями» і «Зареєструвати пристрій».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Офіцер кібербезпеки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«Переглянути журнал аудиту».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«include» «Автентифікуватися (MFA)»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обов’язково включають «Керувати користувачами і ролями» і «Переглянути журнал аудиту»: критичні дії тільки з багатофакторною автентифікацією.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автентифікація — «include», а не окремий прецедент актора?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сама по собі вона не дає користувачеві цінності — це обов’язкова частина інших прецедентів. Саме для таких спільних обов’язкових фрагментів і використовується «include».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адміністратор і офіцер кібербезпеки — різні актори?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Розмежування обов’язків: адміністратор змінює права, а офіцер кібербезпеки контролює журнал аудиту. Одна людина не повинна і змінювати права, і перевіряти себе.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Постачальник — актор системи? Він же нею не користується.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Він отримує заявки через інтеграцію — це взаємодія з системою, а отже актор-система. Позначено стереотипом «система».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Прецеденти відповідають процесам DFD A5 (облік, заявка) і A4 (звіт) з ЛР4.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діаграма описана як дані (lab5/model5.py) і відмальована за нотацією UML; файл draw.io отримано з того самого рисунка, тож розташування збігається. Можу наживо пересунути прецедент чи актора в draw.io.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