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Логічна модель: сутності, рівні таблиць, ER-діаграми, зв’язки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ER-діаграма в нотації IE («пташина лапка»)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4.1–4.3; табл. 1.3, рис. 1.2–1.5, табл. 1.4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модель роботи — структура даних предметної області.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Логічна модель містить 18 сутностей і 26 зв’язків. Як у кваліфікаційній роботі кафедри, таблиці поділено на довідникові (5), основні (6) і операційні (7), а за предметом — на чотири підсистеми.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Нотація IE.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Риска — «рівно один», коло — «нуль» (необов’язковість), розгалуження — «багато»; PK — первинний ключ, FK — зовнішній, U — унікальний, зірочка — обов’язковий атрибут.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1.2 — територія, сенсори, обстановка.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Сектор містить об’єкти й охоплює сенсори; сенсор формує виявлення; трек агрегує виявлення — зв’язок необов’язковий, бо виявлення спершу без треку.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1.3 — вогневі ресурси.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Позиція розміщує розрахунки й зберігає перехоплювачі; «Модель перехоплювача» винесено в довідник.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1.4 — бойові завдання.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«Місія» — центральна: обов’язкові трек, розрахунок, автор пропозиції; необов’язкові перехоплювач і санкціонувач; два зв’язки з «Користувачем» реалізують правило двох осіб.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1.5 — доступ і аудит.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M:N «Роль — Право» розкладено асоціативною сутністю «Право ролі».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1.4.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26 зв’язків з кратністю, атрибутом FK і назвою.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читати «0..1 : 0..∗» у зв’язку «Повітряний трек — Виявлення»?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Виявлення може не мати треку (0..1 з боку треку — FK допускає NULL), а трек має від нуля до багатьох виявлень.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сутності інших підсистем показано скорочено?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кожна діаграма була читабельною; повна сутність — на своїй діаграмі, а тут лише ключ зі стереотипом «група N».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реалізовано зв’язок «багато-до-багатьох»?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Через асоціативну таблицю role_permission зі складеним первинним ключем (role_id, permission_id) — два зв’язки «один-до-багатьох».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довідникова таблиця?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Відносно постійні класифікатори, що рідко змінюються й на які посилаються інші таблиці — ролі, права, сектори, моделі перехоплювачів.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Поділ на рівні таблиць узято з кваліфікаційної роботи кафедри, керівник якої — наша викладач.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