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Опис програмної реалізації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Програмні засоби реалізації та обґрунтування вибору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Засоби та інструменти розробки ПЗ (лекція 7)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5; табл. 2.4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tspp_work/lab2/ЛР2_Кравченко_ІР-31.docx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Четвертий пункт завдання — чому саме ці технології.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Засоби обрано за категоріями лекції 7 і за критеріями: правила виконуються в БД, мінімум залежностей, швидкість розробки, автоматична перевірка.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PostgreSQL 18.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PL/pgSQL і тригери: переходи станів, правило двох осіб, аудит виконуються в СКБД, тож їх не обійти ні з інтерфейсу, ні з API, ні прямим SQL.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Вбудовані можливості СКБД.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sha256 для ланцюжка хешів, GRANT для прав на рівні таблиць, pg_dump/pg_restore для резервних копій.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Python + Flask.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Мікрофреймворк: лише маршрутизація, сеанси, форми. ORM не потрібен — функції БД викликаються напряму; застосунок — близько 290 рядків.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Jinja2 і psycopg.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Автоматичне екранування HTML — захист від XSS; параметри окремо від тексту SQL — захист від SQL-ін’єкцій.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Puppeteer + Chrome без вікна.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Автоматичний прогін сценарію інтерфейсу і знімки екрана — всі рисунки розділу 7 отримано з працюючої програми.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не Django?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Django дає ORM і адмінку, але логіка в нас у БД; ORM приховав би функції й тригери. Flask простіший і достатній.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логіка в БД, а не в коді застосунку?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до БД звертаються кілька клієнтів (АРМ, API, у майбутньому — сервіси ядра); правила в БД однакові для всіх і не обходяться.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SQL-ін’єкція і як ви від неї захищені?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Вставка шкідливого SQL через дані користувача; psycopg передає параметри окремо від тексту запиту, тому дані ніколи не виконуються як код.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Кожен засіб у табл. 2.4 має конкретне призначення, а версії — ті, на яких усе перевірено.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